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157" w:rsidRPr="00FF7157" w:rsidRDefault="00FF7157" w:rsidP="00FF7157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FF7157">
        <w:rPr>
          <w:b/>
        </w:rPr>
        <w:t>Załącznik nr 1.5 do SIWZ</w:t>
      </w:r>
    </w:p>
    <w:p w:rsidR="00FF7157" w:rsidRPr="00343CD5" w:rsidRDefault="00FF7157" w:rsidP="00FF7157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FF7157" w:rsidRPr="00FF7157" w:rsidRDefault="00FF7157" w:rsidP="00FF7157">
      <w:pPr>
        <w:spacing w:after="0" w:line="240" w:lineRule="auto"/>
        <w:jc w:val="both"/>
        <w:rPr>
          <w:b/>
        </w:rPr>
      </w:pPr>
      <w:r w:rsidRPr="00FF7157">
        <w:rPr>
          <w:b/>
        </w:rPr>
        <w:t>Część  5: Dostawa testów na cytotoksyczność na potrzeby realizacji programu „Inkubator Innowacyjności 2.0”</w:t>
      </w:r>
    </w:p>
    <w:p w:rsidR="00A87614" w:rsidRPr="00FF7157" w:rsidRDefault="00A87614">
      <w:pPr>
        <w:widowControl w:val="0"/>
        <w:spacing w:after="0" w:line="264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15671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5"/>
        <w:gridCol w:w="4800"/>
        <w:gridCol w:w="1920"/>
        <w:gridCol w:w="1258"/>
        <w:gridCol w:w="2056"/>
        <w:gridCol w:w="1301"/>
        <w:gridCol w:w="1315"/>
        <w:gridCol w:w="1300"/>
        <w:gridCol w:w="936"/>
      </w:tblGrid>
      <w:tr w:rsidR="00A87614" w:rsidRPr="005C267F" w:rsidTr="00FF7157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9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A87614" w:rsidRPr="005C267F" w:rsidRDefault="00A87614" w:rsidP="005C267F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2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 w:rsidR="005C267F" w:rsidRPr="005C267F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5C267F" w:rsidRPr="009C4C5B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3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5C267F" w:rsidTr="00FF7157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9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2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3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A87614" w:rsidRPr="005C267F" w:rsidTr="00FF7157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5C267F" w:rsidRDefault="00A87614" w:rsidP="005C267F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9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9C4C5B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396EA7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0952E6" w:rsidRPr="005C267F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5C267F" w:rsidRDefault="00A87614" w:rsidP="005C267F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3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5C267F"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5C267F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5C267F" w:rsidTr="00FF7157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sz w:val="20"/>
                <w:szCs w:val="20"/>
              </w:rPr>
              <w:t>1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 xml:space="preserve">NR 1200 testów </w:t>
            </w:r>
            <w:proofErr w:type="spellStart"/>
            <w:r w:rsidRPr="005C267F">
              <w:rPr>
                <w:rFonts w:cs="Times New Roman"/>
                <w:sz w:val="20"/>
                <w:szCs w:val="20"/>
              </w:rPr>
              <w:t>Neutral</w:t>
            </w:r>
            <w:proofErr w:type="spellEnd"/>
            <w:r w:rsidRPr="005C267F">
              <w:rPr>
                <w:rFonts w:cs="Times New Roman"/>
                <w:sz w:val="20"/>
                <w:szCs w:val="20"/>
              </w:rPr>
              <w:t xml:space="preserve"> Red.</w:t>
            </w:r>
          </w:p>
          <w:p w:rsidR="00A87614" w:rsidRPr="005C267F" w:rsidRDefault="000952E6" w:rsidP="005C267F">
            <w:pPr>
              <w:spacing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>Test kolorymetryczny z zastosowaniem czerwieni neutralnej (NR) d</w:t>
            </w:r>
            <w:r w:rsidRPr="005C267F">
              <w:rPr>
                <w:rFonts w:cs="Times New Roman"/>
                <w:sz w:val="20"/>
                <w:szCs w:val="20"/>
                <w:lang w:eastAsia="pl-PL"/>
              </w:rPr>
              <w:t xml:space="preserve">o obliczenia przepuszczalności błony i aktywności lizosomalnej komórek w odpowiedzi na związki farmaceutyczne, chemiczne i środowiskowe oraz substancje odżywcze. </w:t>
            </w:r>
          </w:p>
        </w:tc>
        <w:tc>
          <w:tcPr>
            <w:tcW w:w="19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A87614" w:rsidRPr="005C267F" w:rsidTr="00FF7157">
        <w:trPr>
          <w:trHeight w:val="340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sz w:val="20"/>
                <w:szCs w:val="20"/>
              </w:rPr>
              <w:t>2</w:t>
            </w:r>
          </w:p>
        </w:tc>
        <w:tc>
          <w:tcPr>
            <w:tcW w:w="48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 xml:space="preserve">XTT  </w:t>
            </w:r>
            <w:proofErr w:type="spellStart"/>
            <w:r w:rsidRPr="005C267F">
              <w:rPr>
                <w:rFonts w:cs="Times New Roman"/>
                <w:sz w:val="20"/>
                <w:szCs w:val="20"/>
              </w:rPr>
              <w:t>Tetrazolium</w:t>
            </w:r>
            <w:proofErr w:type="spellEnd"/>
            <w:r w:rsidRPr="005C267F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5C267F">
              <w:rPr>
                <w:rFonts w:cs="Times New Roman"/>
                <w:sz w:val="20"/>
                <w:szCs w:val="20"/>
              </w:rPr>
              <w:t>hydroxide</w:t>
            </w:r>
            <w:proofErr w:type="spellEnd"/>
            <w:r w:rsidRPr="005C267F">
              <w:rPr>
                <w:rFonts w:cs="Times New Roman"/>
                <w:sz w:val="20"/>
                <w:szCs w:val="20"/>
              </w:rPr>
              <w:t>, 1200 testów.</w:t>
            </w:r>
          </w:p>
          <w:p w:rsidR="00A87614" w:rsidRPr="005C267F" w:rsidRDefault="000952E6" w:rsidP="005C267F">
            <w:pPr>
              <w:spacing w:after="0" w:line="240" w:lineRule="auto"/>
              <w:rPr>
                <w:rFonts w:cs="Times New Roman"/>
                <w:sz w:val="20"/>
                <w:szCs w:val="20"/>
                <w:lang w:eastAsia="pl-PL"/>
              </w:rPr>
            </w:pPr>
            <w:r w:rsidRPr="005C267F">
              <w:rPr>
                <w:rFonts w:cs="Times New Roman"/>
                <w:sz w:val="20"/>
                <w:szCs w:val="20"/>
                <w:lang w:eastAsia="pl-PL"/>
              </w:rPr>
              <w:t xml:space="preserve">Test kolorymetryczny do obliczenia metabolizmu </w:t>
            </w:r>
            <w:r w:rsidRPr="005C267F">
              <w:rPr>
                <w:rFonts w:cs="Times New Roman"/>
                <w:sz w:val="20"/>
                <w:szCs w:val="20"/>
                <w:lang w:eastAsia="pl-PL"/>
              </w:rPr>
              <w:lastRenderedPageBreak/>
              <w:t xml:space="preserve">mitochondrialnego i aktywności łańcucha oddechowego komórek w odpowiedzi na związki farmaceutyczne, </w:t>
            </w:r>
          </w:p>
          <w:p w:rsidR="00A87614" w:rsidRPr="005C267F" w:rsidRDefault="000952E6" w:rsidP="005C267F">
            <w:pPr>
              <w:spacing w:after="0" w:line="240" w:lineRule="auto"/>
              <w:rPr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  <w:lang w:eastAsia="pl-PL"/>
              </w:rPr>
              <w:t>chemiczne i środowiskowe oraz substancje odżywcze</w:t>
            </w:r>
          </w:p>
        </w:tc>
        <w:tc>
          <w:tcPr>
            <w:tcW w:w="192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0952E6" w:rsidP="005C267F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C267F"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1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5C267F" w:rsidRDefault="00A87614" w:rsidP="005C267F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:rsidR="00B52C2C" w:rsidRDefault="00B52C2C" w:rsidP="00B52C2C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lastRenderedPageBreak/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B52C2C" w:rsidRDefault="00B52C2C" w:rsidP="00B52C2C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>2</w:t>
      </w:r>
      <w:r>
        <w:rPr>
          <w:rFonts w:ascii="Calibri" w:hAnsi="Calibri" w:cs="Calibri"/>
          <w:sz w:val="18"/>
          <w:szCs w:val="18"/>
          <w:lang w:val="pl-PL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B52C2C" w:rsidRDefault="00B52C2C" w:rsidP="00B52C2C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B52C2C" w:rsidRDefault="00B52C2C" w:rsidP="00B52C2C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B52C2C" w:rsidRDefault="00B52C2C" w:rsidP="00B52C2C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B52C2C" w:rsidRDefault="00B52C2C" w:rsidP="00B52C2C">
      <w:pPr>
        <w:pStyle w:val="Akapitzlist"/>
        <w:suppressAutoHyphens/>
        <w:spacing w:after="160" w:line="252" w:lineRule="auto"/>
      </w:pPr>
    </w:p>
    <w:p w:rsidR="00A87614" w:rsidRPr="00B52C2C" w:rsidRDefault="00A87614"/>
    <w:sectPr w:rsidR="00A87614" w:rsidRPr="00B52C2C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55712A89" wp14:editId="7179AD6C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A764760" wp14:editId="669D04DD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0D08E11" wp14:editId="4BE6FEB6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C67277" wp14:editId="13224415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49A8F0E" wp14:editId="586ED31E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A764760" wp14:editId="669D04DD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0D08E11" wp14:editId="4BE6FEB6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7C67277" wp14:editId="13224415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49A8F0E" wp14:editId="586ED31E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-12387117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C51729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51729" w:rsidRPr="00C51729" w:rsidRDefault="00C51729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C51729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C51729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C51729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C51729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9C4C5B" w:rsidRPr="009C4C5B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C51729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C51729" w:rsidRPr="00C51729" w:rsidRDefault="00C51729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C51729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C51729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C51729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C51729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9C4C5B" w:rsidRPr="009C4C5B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51729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53C05AF8" wp14:editId="156EC46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A524280" wp14:editId="70CE216E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EE57F9C" wp14:editId="355D46E2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6752351" wp14:editId="66D8C4BF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500C9ED" wp14:editId="2A4F4A36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A524280" wp14:editId="70CE216E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EE57F9C" wp14:editId="355D46E2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6752351" wp14:editId="66D8C4BF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500C9ED" wp14:editId="2A4F4A36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1855E1"/>
    <w:rsid w:val="00396EA7"/>
    <w:rsid w:val="003F6AE5"/>
    <w:rsid w:val="005C267F"/>
    <w:rsid w:val="009C4C5B"/>
    <w:rsid w:val="00A87614"/>
    <w:rsid w:val="00B52C2C"/>
    <w:rsid w:val="00C51729"/>
    <w:rsid w:val="00CA7322"/>
    <w:rsid w:val="00D67228"/>
    <w:rsid w:val="00DF2BEB"/>
    <w:rsid w:val="00E4319A"/>
    <w:rsid w:val="00FF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52C2C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B52C2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52C2C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B52C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633C8-8589-426E-ADC7-145C633E2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9</cp:revision>
  <cp:lastPrinted>2019-10-29T12:35:00Z</cp:lastPrinted>
  <dcterms:created xsi:type="dcterms:W3CDTF">2019-11-25T10:45:00Z</dcterms:created>
  <dcterms:modified xsi:type="dcterms:W3CDTF">2019-11-28T08:41:00Z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