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406" w:rsidRDefault="00810ACA">
      <w:pPr>
        <w:pStyle w:val="Akapitzlist"/>
        <w:widowControl w:val="0"/>
        <w:suppressAutoHyphens/>
        <w:spacing w:after="0" w:line="264" w:lineRule="auto"/>
        <w:jc w:val="right"/>
      </w:pPr>
      <w:bookmarkStart w:id="0" w:name="_GoBack"/>
      <w:bookmarkEnd w:id="0"/>
      <w:r>
        <w:t>Załącznik nr 1.1 do SIWZ</w:t>
      </w:r>
    </w:p>
    <w:p w:rsidR="00824406" w:rsidRDefault="00810ACA">
      <w:pPr>
        <w:pStyle w:val="Akapitzlist"/>
        <w:widowControl w:val="0"/>
        <w:suppressAutoHyphens/>
        <w:spacing w:after="0" w:line="264" w:lineRule="auto"/>
        <w:jc w:val="center"/>
        <w:rPr>
          <w:b/>
        </w:rPr>
      </w:pPr>
      <w:r>
        <w:rPr>
          <w:b/>
        </w:rPr>
        <w:t>OPIS PRZEDMIOTU ZAMÓWIENIA WRAZ Z WYCENĄ</w:t>
      </w:r>
    </w:p>
    <w:p w:rsidR="00824406" w:rsidRDefault="00810ACA">
      <w:pPr>
        <w:spacing w:after="0" w:line="240" w:lineRule="auto"/>
        <w:jc w:val="both"/>
        <w:rPr>
          <w:b/>
        </w:rPr>
      </w:pPr>
      <w:r>
        <w:rPr>
          <w:b/>
        </w:rPr>
        <w:t>Część 1: Dostawa akcesoriów laboratoryjnych na potrzeby realizacji programu „Inkubator Innowacyjności 2.0”</w:t>
      </w:r>
    </w:p>
    <w:p w:rsidR="00824406" w:rsidRDefault="00824406">
      <w:pPr>
        <w:pStyle w:val="Akapitzlist"/>
        <w:widowControl w:val="0"/>
        <w:suppressAutoHyphens/>
        <w:spacing w:after="0" w:line="264" w:lineRule="auto"/>
        <w:jc w:val="both"/>
        <w:rPr>
          <w:b/>
        </w:rPr>
      </w:pPr>
    </w:p>
    <w:tbl>
      <w:tblPr>
        <w:tblW w:w="15675" w:type="dxa"/>
        <w:tblInd w:w="-528" w:type="dxa"/>
        <w:tblCellMar>
          <w:top w:w="105" w:type="dxa"/>
          <w:left w:w="19" w:type="dxa"/>
          <w:bottom w:w="105" w:type="dxa"/>
          <w:right w:w="105" w:type="dxa"/>
        </w:tblCellMar>
        <w:tblLook w:val="0000" w:firstRow="0" w:lastRow="0" w:firstColumn="0" w:lastColumn="0" w:noHBand="0" w:noVBand="0"/>
      </w:tblPr>
      <w:tblGrid>
        <w:gridCol w:w="786"/>
        <w:gridCol w:w="5489"/>
        <w:gridCol w:w="1283"/>
        <w:gridCol w:w="1629"/>
        <w:gridCol w:w="1582"/>
        <w:gridCol w:w="1310"/>
        <w:gridCol w:w="1328"/>
        <w:gridCol w:w="1310"/>
        <w:gridCol w:w="958"/>
      </w:tblGrid>
      <w:tr w:rsidR="00824406">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sz w:val="20"/>
                <w:szCs w:val="20"/>
              </w:rPr>
            </w:pPr>
            <w:r>
              <w:rPr>
                <w:rFonts w:cs="Arial"/>
                <w:b/>
                <w:bCs/>
                <w:color w:val="000000"/>
                <w:sz w:val="20"/>
                <w:szCs w:val="20"/>
                <w:highlight w:val="white"/>
              </w:rPr>
              <w:t>Lp.</w:t>
            </w:r>
          </w:p>
          <w:p w:rsidR="00824406" w:rsidRDefault="00810ACA">
            <w:pPr>
              <w:widowControl w:val="0"/>
              <w:suppressLineNumbers/>
              <w:spacing w:after="0" w:line="240" w:lineRule="auto"/>
              <w:rPr>
                <w:sz w:val="20"/>
                <w:szCs w:val="20"/>
              </w:rPr>
            </w:pPr>
            <w:r>
              <w:rPr>
                <w:rFonts w:cs="Times New Roman"/>
                <w:b/>
                <w:bCs/>
                <w:color w:val="000000"/>
                <w:sz w:val="20"/>
                <w:szCs w:val="20"/>
                <w:shd w:val="clear" w:color="auto" w:fill="FFFFFF"/>
              </w:rPr>
              <w:t xml:space="preserve">        </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sz w:val="20"/>
                <w:szCs w:val="20"/>
              </w:rPr>
            </w:pPr>
            <w:r>
              <w:rPr>
                <w:rFonts w:cs="Arial"/>
                <w:b/>
                <w:bCs/>
                <w:color w:val="000000"/>
                <w:sz w:val="20"/>
                <w:szCs w:val="20"/>
                <w:highlight w:val="white"/>
              </w:rPr>
              <w:t>Nazwa    produktu</w:t>
            </w:r>
          </w:p>
          <w:p w:rsidR="00824406" w:rsidRDefault="00810ACA">
            <w:pPr>
              <w:widowControl w:val="0"/>
              <w:suppressLineNumbers/>
              <w:spacing w:after="0" w:line="240" w:lineRule="auto"/>
              <w:rPr>
                <w:sz w:val="20"/>
                <w:szCs w:val="20"/>
              </w:rPr>
            </w:pPr>
            <w:r>
              <w:rPr>
                <w:rFonts w:cs="Times New Roman"/>
                <w:color w:val="000000"/>
                <w:sz w:val="20"/>
                <w:szCs w:val="20"/>
                <w:shd w:val="clear" w:color="auto" w:fill="FFFFFF"/>
              </w:rPr>
              <w:t xml:space="preserve">        </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sz w:val="20"/>
                <w:szCs w:val="20"/>
              </w:rPr>
            </w:pPr>
            <w:r>
              <w:rPr>
                <w:rFonts w:cs="Arial"/>
                <w:b/>
                <w:bCs/>
                <w:color w:val="000000"/>
                <w:sz w:val="20"/>
                <w:szCs w:val="20"/>
                <w:shd w:val="clear" w:color="auto" w:fill="FFFFFF"/>
              </w:rPr>
              <w:t>Ilość</w:t>
            </w:r>
          </w:p>
          <w:p w:rsidR="00824406" w:rsidRDefault="00824406">
            <w:pPr>
              <w:widowControl w:val="0"/>
              <w:suppressLineNumbers/>
              <w:spacing w:after="0" w:line="240" w:lineRule="auto"/>
              <w:rPr>
                <w:rFonts w:cs="Times New Roman"/>
                <w:color w:val="000000"/>
                <w:sz w:val="20"/>
                <w:szCs w:val="20"/>
                <w:highlight w:val="white"/>
              </w:rPr>
            </w:pP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sz w:val="20"/>
                <w:szCs w:val="20"/>
              </w:rPr>
            </w:pPr>
            <w:r>
              <w:rPr>
                <w:rFonts w:cs="Arial"/>
                <w:b/>
                <w:bCs/>
                <w:color w:val="000000"/>
                <w:sz w:val="20"/>
                <w:szCs w:val="20"/>
                <w:highlight w:val="white"/>
              </w:rPr>
              <w:t>Opakowanie (nie większe niż podane poniżej)</w:t>
            </w:r>
          </w:p>
          <w:p w:rsidR="00824406" w:rsidRDefault="00810ACA">
            <w:pPr>
              <w:widowControl w:val="0"/>
              <w:suppressLineNumbers/>
              <w:spacing w:after="0" w:line="240" w:lineRule="auto"/>
              <w:rPr>
                <w:sz w:val="20"/>
                <w:szCs w:val="20"/>
              </w:rPr>
            </w:pPr>
            <w:r>
              <w:rPr>
                <w:rFonts w:cs="Times New Roman"/>
                <w:color w:val="000000"/>
                <w:sz w:val="20"/>
                <w:szCs w:val="20"/>
                <w:shd w:val="clear" w:color="auto" w:fill="FFFFFF"/>
              </w:rPr>
              <w:t xml:space="preserve">        </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sz w:val="20"/>
                <w:szCs w:val="20"/>
              </w:rPr>
            </w:pPr>
            <w:r>
              <w:rPr>
                <w:rFonts w:cs="Arial"/>
                <w:b/>
                <w:bCs/>
                <w:color w:val="000000"/>
                <w:sz w:val="20"/>
                <w:szCs w:val="20"/>
                <w:highlight w:val="white"/>
              </w:rPr>
              <w:t>Nazwa oferowanego produktu, nazwa producenta, numer katalogowy</w:t>
            </w:r>
            <w:r>
              <w:rPr>
                <w:rFonts w:cs="Arial"/>
                <w:b/>
                <w:bCs/>
                <w:color w:val="000000"/>
                <w:sz w:val="20"/>
                <w:szCs w:val="20"/>
                <w:vertAlign w:val="superscript"/>
              </w:rPr>
              <w:t>1</w:t>
            </w: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sz w:val="20"/>
                <w:szCs w:val="20"/>
              </w:rPr>
            </w:pPr>
            <w:r>
              <w:rPr>
                <w:rFonts w:cs="Arial"/>
                <w:b/>
                <w:bCs/>
                <w:color w:val="000000"/>
                <w:sz w:val="20"/>
                <w:szCs w:val="20"/>
                <w:shd w:val="clear" w:color="auto" w:fill="FFFFFF"/>
                <w:lang w:val="en-US"/>
              </w:rPr>
              <w:t>Oferowana gramatura opakowania</w:t>
            </w:r>
            <w:r>
              <w:rPr>
                <w:rFonts w:cs="Arial"/>
                <w:b/>
                <w:bCs/>
                <w:color w:val="000000"/>
                <w:sz w:val="20"/>
                <w:szCs w:val="20"/>
                <w:shd w:val="clear" w:color="auto" w:fill="FFFFFF"/>
                <w:vertAlign w:val="superscript"/>
                <w:lang w:val="en-US"/>
              </w:rPr>
              <w:t>2</w:t>
            </w:r>
          </w:p>
          <w:p w:rsidR="00824406" w:rsidRDefault="00810ACA">
            <w:pPr>
              <w:widowControl w:val="0"/>
              <w:suppressLineNumbers/>
              <w:spacing w:after="0" w:line="240" w:lineRule="auto"/>
              <w:rPr>
                <w:sz w:val="20"/>
                <w:szCs w:val="20"/>
              </w:rPr>
            </w:pPr>
            <w:r>
              <w:rPr>
                <w:rFonts w:cs="Times New Roman"/>
                <w:color w:val="000000"/>
                <w:sz w:val="20"/>
                <w:szCs w:val="20"/>
                <w:shd w:val="clear" w:color="auto" w:fill="FFFFFF"/>
                <w:lang w:val="en-US"/>
              </w:rPr>
              <w:t xml:space="preserve">        </w:t>
            </w: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sz w:val="20"/>
                <w:szCs w:val="20"/>
              </w:rPr>
            </w:pPr>
            <w:r>
              <w:rPr>
                <w:rFonts w:cs="Arial"/>
                <w:b/>
                <w:bCs/>
                <w:color w:val="000000"/>
                <w:sz w:val="20"/>
                <w:szCs w:val="20"/>
                <w:shd w:val="clear" w:color="auto" w:fill="FFFFFF"/>
                <w:lang w:val="en-US"/>
              </w:rPr>
              <w:t>Szacunkowa liczba opakowań</w:t>
            </w:r>
          </w:p>
          <w:p w:rsidR="00824406" w:rsidRDefault="00810ACA">
            <w:pPr>
              <w:widowControl w:val="0"/>
              <w:suppressLineNumbers/>
              <w:spacing w:after="0" w:line="240" w:lineRule="auto"/>
              <w:rPr>
                <w:sz w:val="20"/>
                <w:szCs w:val="20"/>
              </w:rPr>
            </w:pPr>
            <w:r>
              <w:rPr>
                <w:rFonts w:cs="Times New Roman"/>
                <w:color w:val="000000"/>
                <w:sz w:val="20"/>
                <w:szCs w:val="20"/>
                <w:shd w:val="clear" w:color="auto" w:fill="FFFFFF"/>
                <w:lang w:val="en-US"/>
              </w:rPr>
              <w:t xml:space="preserve">        </w:t>
            </w: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sz w:val="20"/>
                <w:szCs w:val="20"/>
              </w:rPr>
            </w:pPr>
            <w:r>
              <w:rPr>
                <w:rFonts w:cs="Arial"/>
                <w:b/>
                <w:bCs/>
                <w:color w:val="000000"/>
                <w:sz w:val="20"/>
                <w:szCs w:val="20"/>
                <w:highlight w:val="white"/>
              </w:rPr>
              <w:t>Cena jednostkowa</w:t>
            </w:r>
          </w:p>
          <w:p w:rsidR="00824406" w:rsidRDefault="00810ACA">
            <w:pPr>
              <w:widowControl w:val="0"/>
              <w:suppressLineNumbers/>
              <w:spacing w:after="0" w:line="240" w:lineRule="auto"/>
              <w:rPr>
                <w:sz w:val="20"/>
                <w:szCs w:val="20"/>
              </w:rPr>
            </w:pPr>
            <w:r>
              <w:rPr>
                <w:rFonts w:cs="Arial"/>
                <w:b/>
                <w:bCs/>
                <w:color w:val="000000"/>
                <w:sz w:val="20"/>
                <w:szCs w:val="20"/>
                <w:highlight w:val="white"/>
              </w:rPr>
              <w:t>brutto za opakowanie</w:t>
            </w: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10ACA">
            <w:pPr>
              <w:widowControl w:val="0"/>
              <w:suppressLineNumbers/>
              <w:spacing w:after="0" w:line="240" w:lineRule="auto"/>
              <w:rPr>
                <w:sz w:val="20"/>
                <w:szCs w:val="20"/>
              </w:rPr>
            </w:pPr>
            <w:r>
              <w:rPr>
                <w:rFonts w:cs="Arial"/>
                <w:b/>
                <w:bCs/>
                <w:color w:val="000000"/>
                <w:sz w:val="20"/>
                <w:szCs w:val="20"/>
                <w:highlight w:val="white"/>
                <w:lang w:val="en-US"/>
              </w:rPr>
              <w:t>Wartość brutto</w:t>
            </w:r>
          </w:p>
          <w:p w:rsidR="00824406" w:rsidRDefault="00810ACA">
            <w:pPr>
              <w:widowControl w:val="0"/>
              <w:suppressLineNumbers/>
              <w:spacing w:after="0" w:line="240" w:lineRule="auto"/>
              <w:rPr>
                <w:sz w:val="20"/>
                <w:szCs w:val="20"/>
              </w:rPr>
            </w:pPr>
            <w:r>
              <w:rPr>
                <w:rFonts w:cs="Times New Roman"/>
                <w:color w:val="000000"/>
                <w:sz w:val="20"/>
                <w:szCs w:val="20"/>
                <w:shd w:val="clear" w:color="auto" w:fill="FFFFFF"/>
                <w:lang w:val="en-US"/>
              </w:rPr>
              <w:t xml:space="preserve">        </w:t>
            </w:r>
          </w:p>
        </w:tc>
      </w:tr>
      <w:tr w:rsidR="00824406">
        <w:tc>
          <w:tcPr>
            <w:tcW w:w="785" w:type="dxa"/>
            <w:tcBorders>
              <w:top w:val="single" w:sz="2" w:space="0" w:color="000080"/>
              <w:left w:val="single" w:sz="2" w:space="0" w:color="000080"/>
              <w:bottom w:val="single" w:sz="2" w:space="0" w:color="000080"/>
            </w:tcBorders>
            <w:shd w:val="clear" w:color="auto" w:fill="D9D9D9"/>
            <w:vAlign w:val="center"/>
          </w:tcPr>
          <w:p w:rsidR="00824406" w:rsidRDefault="00810ACA">
            <w:pPr>
              <w:widowControl w:val="0"/>
              <w:suppressLineNumbers/>
              <w:spacing w:after="0" w:line="240" w:lineRule="auto"/>
              <w:jc w:val="center"/>
              <w:rPr>
                <w:sz w:val="20"/>
                <w:szCs w:val="20"/>
              </w:rPr>
            </w:pPr>
            <w:r>
              <w:rPr>
                <w:rFonts w:cs="Arial"/>
                <w:b/>
                <w:bCs/>
                <w:color w:val="000000"/>
                <w:sz w:val="20"/>
                <w:szCs w:val="20"/>
                <w:highlight w:val="lightGray"/>
                <w:lang w:val="en-US"/>
              </w:rPr>
              <w:t>1   </w:t>
            </w:r>
          </w:p>
        </w:tc>
        <w:tc>
          <w:tcPr>
            <w:tcW w:w="5488" w:type="dxa"/>
            <w:tcBorders>
              <w:top w:val="single" w:sz="2" w:space="0" w:color="000080"/>
              <w:left w:val="single" w:sz="2" w:space="0" w:color="000080"/>
              <w:bottom w:val="single" w:sz="2" w:space="0" w:color="000080"/>
            </w:tcBorders>
            <w:shd w:val="clear" w:color="auto" w:fill="D9D9D9"/>
            <w:vAlign w:val="center"/>
          </w:tcPr>
          <w:p w:rsidR="00824406" w:rsidRDefault="00810ACA">
            <w:pPr>
              <w:widowControl w:val="0"/>
              <w:suppressLineNumbers/>
              <w:spacing w:after="0" w:line="240" w:lineRule="auto"/>
              <w:jc w:val="center"/>
              <w:rPr>
                <w:sz w:val="20"/>
                <w:szCs w:val="20"/>
              </w:rPr>
            </w:pPr>
            <w:r>
              <w:rPr>
                <w:rFonts w:cs="Arial"/>
                <w:b/>
                <w:bCs/>
                <w:color w:val="000000"/>
                <w:sz w:val="20"/>
                <w:szCs w:val="20"/>
                <w:highlight w:val="lightGray"/>
                <w:lang w:val="en-US"/>
              </w:rPr>
              <w:t>2</w:t>
            </w:r>
          </w:p>
        </w:tc>
        <w:tc>
          <w:tcPr>
            <w:tcW w:w="1283" w:type="dxa"/>
            <w:tcBorders>
              <w:top w:val="single" w:sz="2" w:space="0" w:color="000080"/>
              <w:left w:val="single" w:sz="2" w:space="0" w:color="000080"/>
              <w:bottom w:val="single" w:sz="2" w:space="0" w:color="000080"/>
            </w:tcBorders>
            <w:shd w:val="clear" w:color="auto" w:fill="D9D9D9"/>
            <w:vAlign w:val="center"/>
          </w:tcPr>
          <w:p w:rsidR="00824406" w:rsidRDefault="00810ACA">
            <w:pPr>
              <w:widowControl w:val="0"/>
              <w:suppressLineNumbers/>
              <w:spacing w:after="0" w:line="240" w:lineRule="auto"/>
              <w:jc w:val="center"/>
              <w:rPr>
                <w:sz w:val="20"/>
                <w:szCs w:val="20"/>
              </w:rPr>
            </w:pPr>
            <w:r>
              <w:rPr>
                <w:rFonts w:cs="Arial"/>
                <w:b/>
                <w:bCs/>
                <w:color w:val="000000"/>
                <w:sz w:val="20"/>
                <w:szCs w:val="20"/>
                <w:highlight w:val="lightGray"/>
                <w:lang w:val="en-US"/>
              </w:rPr>
              <w:t>3</w:t>
            </w:r>
          </w:p>
        </w:tc>
        <w:tc>
          <w:tcPr>
            <w:tcW w:w="1629" w:type="dxa"/>
            <w:tcBorders>
              <w:top w:val="single" w:sz="2" w:space="0" w:color="000080"/>
              <w:left w:val="single" w:sz="2" w:space="0" w:color="000080"/>
              <w:bottom w:val="single" w:sz="2" w:space="0" w:color="000080"/>
            </w:tcBorders>
            <w:shd w:val="clear" w:color="auto" w:fill="D9D9D9"/>
            <w:vAlign w:val="center"/>
          </w:tcPr>
          <w:p w:rsidR="00824406" w:rsidRDefault="00810ACA">
            <w:pPr>
              <w:widowControl w:val="0"/>
              <w:suppressLineNumbers/>
              <w:spacing w:after="0" w:line="240" w:lineRule="auto"/>
              <w:jc w:val="center"/>
              <w:rPr>
                <w:sz w:val="20"/>
                <w:szCs w:val="20"/>
              </w:rPr>
            </w:pPr>
            <w:r>
              <w:rPr>
                <w:rFonts w:cs="Arial"/>
                <w:b/>
                <w:bCs/>
                <w:color w:val="000000"/>
                <w:sz w:val="20"/>
                <w:szCs w:val="20"/>
                <w:highlight w:val="lightGray"/>
                <w:lang w:val="en-US"/>
              </w:rPr>
              <w:t>4</w:t>
            </w:r>
          </w:p>
        </w:tc>
        <w:tc>
          <w:tcPr>
            <w:tcW w:w="1582" w:type="dxa"/>
            <w:tcBorders>
              <w:top w:val="single" w:sz="2" w:space="0" w:color="000080"/>
              <w:left w:val="single" w:sz="2" w:space="0" w:color="000080"/>
              <w:bottom w:val="single" w:sz="2" w:space="0" w:color="000080"/>
            </w:tcBorders>
            <w:shd w:val="clear" w:color="auto" w:fill="D9D9D9"/>
            <w:vAlign w:val="center"/>
          </w:tcPr>
          <w:p w:rsidR="00824406" w:rsidRDefault="00810ACA">
            <w:pPr>
              <w:widowControl w:val="0"/>
              <w:suppressLineNumbers/>
              <w:spacing w:after="0" w:line="240" w:lineRule="auto"/>
              <w:jc w:val="center"/>
              <w:rPr>
                <w:sz w:val="20"/>
                <w:szCs w:val="20"/>
              </w:rPr>
            </w:pPr>
            <w:r>
              <w:rPr>
                <w:rFonts w:cs="Arial"/>
                <w:b/>
                <w:bCs/>
                <w:color w:val="000000"/>
                <w:sz w:val="20"/>
                <w:szCs w:val="20"/>
                <w:highlight w:val="lightGray"/>
                <w:lang w:val="en-US"/>
              </w:rPr>
              <w:t>5</w:t>
            </w:r>
          </w:p>
        </w:tc>
        <w:tc>
          <w:tcPr>
            <w:tcW w:w="1310" w:type="dxa"/>
            <w:tcBorders>
              <w:top w:val="single" w:sz="2" w:space="0" w:color="000080"/>
              <w:left w:val="single" w:sz="2" w:space="0" w:color="000080"/>
              <w:bottom w:val="single" w:sz="2" w:space="0" w:color="000080"/>
            </w:tcBorders>
            <w:shd w:val="clear" w:color="auto" w:fill="D9D9D9"/>
            <w:vAlign w:val="center"/>
          </w:tcPr>
          <w:p w:rsidR="00824406" w:rsidRDefault="00810ACA">
            <w:pPr>
              <w:widowControl w:val="0"/>
              <w:suppressLineNumbers/>
              <w:spacing w:after="0" w:line="240" w:lineRule="auto"/>
              <w:jc w:val="center"/>
              <w:rPr>
                <w:sz w:val="20"/>
                <w:szCs w:val="20"/>
              </w:rPr>
            </w:pPr>
            <w:r>
              <w:rPr>
                <w:rFonts w:cs="Arial"/>
                <w:b/>
                <w:bCs/>
                <w:color w:val="000000"/>
                <w:sz w:val="20"/>
                <w:szCs w:val="20"/>
                <w:highlight w:val="lightGray"/>
                <w:lang w:val="en-US"/>
              </w:rPr>
              <w:t>6</w:t>
            </w:r>
          </w:p>
        </w:tc>
        <w:tc>
          <w:tcPr>
            <w:tcW w:w="1328" w:type="dxa"/>
            <w:tcBorders>
              <w:top w:val="single" w:sz="2" w:space="0" w:color="000080"/>
              <w:left w:val="single" w:sz="2" w:space="0" w:color="000080"/>
              <w:bottom w:val="single" w:sz="2" w:space="0" w:color="000080"/>
            </w:tcBorders>
            <w:shd w:val="clear" w:color="auto" w:fill="D9D9D9"/>
            <w:vAlign w:val="center"/>
          </w:tcPr>
          <w:p w:rsidR="00824406" w:rsidRDefault="00810ACA">
            <w:pPr>
              <w:widowControl w:val="0"/>
              <w:suppressLineNumbers/>
              <w:spacing w:after="0" w:line="240" w:lineRule="auto"/>
              <w:jc w:val="center"/>
              <w:rPr>
                <w:sz w:val="20"/>
                <w:szCs w:val="20"/>
              </w:rPr>
            </w:pPr>
            <w:r>
              <w:rPr>
                <w:rFonts w:cs="Arial"/>
                <w:b/>
                <w:bCs/>
                <w:color w:val="000000"/>
                <w:sz w:val="20"/>
                <w:szCs w:val="20"/>
                <w:highlight w:val="lightGray"/>
                <w:lang w:val="en-US"/>
              </w:rPr>
              <w:t>7</w:t>
            </w:r>
          </w:p>
        </w:tc>
        <w:tc>
          <w:tcPr>
            <w:tcW w:w="1310" w:type="dxa"/>
            <w:tcBorders>
              <w:top w:val="single" w:sz="2" w:space="0" w:color="000080"/>
              <w:left w:val="single" w:sz="2" w:space="0" w:color="000080"/>
              <w:bottom w:val="single" w:sz="2" w:space="0" w:color="000080"/>
            </w:tcBorders>
            <w:shd w:val="clear" w:color="auto" w:fill="D9D9D9"/>
            <w:vAlign w:val="center"/>
          </w:tcPr>
          <w:p w:rsidR="00824406" w:rsidRDefault="00810ACA">
            <w:pPr>
              <w:widowControl w:val="0"/>
              <w:suppressLineNumbers/>
              <w:spacing w:after="0" w:line="240" w:lineRule="auto"/>
              <w:jc w:val="center"/>
              <w:rPr>
                <w:sz w:val="20"/>
                <w:szCs w:val="20"/>
              </w:rPr>
            </w:pPr>
            <w:r>
              <w:rPr>
                <w:rFonts w:cs="Arial"/>
                <w:b/>
                <w:bCs/>
                <w:color w:val="000000"/>
                <w:sz w:val="20"/>
                <w:szCs w:val="20"/>
                <w:highlight w:val="lightGray"/>
                <w:lang w:val="en-US"/>
              </w:rPr>
              <w:t>8</w:t>
            </w:r>
          </w:p>
        </w:tc>
        <w:tc>
          <w:tcPr>
            <w:tcW w:w="958" w:type="dxa"/>
            <w:tcBorders>
              <w:top w:val="single" w:sz="2" w:space="0" w:color="000080"/>
              <w:left w:val="single" w:sz="2" w:space="0" w:color="000080"/>
              <w:bottom w:val="single" w:sz="2" w:space="0" w:color="000080"/>
              <w:right w:val="single" w:sz="2" w:space="0" w:color="000080"/>
            </w:tcBorders>
            <w:shd w:val="clear" w:color="auto" w:fill="D9D9D9"/>
            <w:vAlign w:val="center"/>
          </w:tcPr>
          <w:p w:rsidR="00824406" w:rsidRDefault="00810ACA">
            <w:pPr>
              <w:widowControl w:val="0"/>
              <w:suppressLineNumbers/>
              <w:spacing w:after="0" w:line="240" w:lineRule="auto"/>
              <w:jc w:val="center"/>
              <w:rPr>
                <w:sz w:val="20"/>
                <w:szCs w:val="20"/>
              </w:rPr>
            </w:pPr>
            <w:r>
              <w:rPr>
                <w:rFonts w:cs="Arial"/>
                <w:b/>
                <w:bCs/>
                <w:color w:val="000000"/>
                <w:sz w:val="20"/>
                <w:szCs w:val="20"/>
                <w:highlight w:val="lightGray"/>
                <w:lang w:val="en-US"/>
              </w:rPr>
              <w:t>9</w:t>
            </w:r>
          </w:p>
        </w:tc>
      </w:tr>
      <w:tr w:rsidR="00824406">
        <w:tc>
          <w:tcPr>
            <w:tcW w:w="785" w:type="dxa"/>
            <w:tcBorders>
              <w:top w:val="single" w:sz="2" w:space="0" w:color="000080"/>
              <w:left w:val="single" w:sz="2" w:space="0" w:color="000080"/>
              <w:bottom w:val="single" w:sz="2" w:space="0" w:color="000080"/>
            </w:tcBorders>
            <w:shd w:val="clear" w:color="auto" w:fill="D9D9D9"/>
            <w:vAlign w:val="center"/>
          </w:tcPr>
          <w:p w:rsidR="00824406" w:rsidRDefault="00810ACA">
            <w:pPr>
              <w:widowControl w:val="0"/>
              <w:suppressLineNumbers/>
              <w:spacing w:after="0" w:line="240" w:lineRule="auto"/>
              <w:rPr>
                <w:sz w:val="20"/>
                <w:szCs w:val="20"/>
              </w:rPr>
            </w:pPr>
            <w:r>
              <w:rPr>
                <w:rFonts w:cs="Times New Roman"/>
                <w:color w:val="000000"/>
                <w:sz w:val="20"/>
                <w:szCs w:val="20"/>
                <w:shd w:val="clear" w:color="auto" w:fill="D9D9D9"/>
                <w:lang w:val="en-US"/>
              </w:rPr>
              <w:t xml:space="preserve">            </w:t>
            </w:r>
          </w:p>
          <w:p w:rsidR="00824406" w:rsidRDefault="00824406">
            <w:pPr>
              <w:widowControl w:val="0"/>
              <w:suppressLineNumbers/>
              <w:spacing w:after="283" w:line="240" w:lineRule="auto"/>
              <w:rPr>
                <w:rFonts w:cs="Times New Roman"/>
                <w:color w:val="00000A"/>
                <w:sz w:val="20"/>
                <w:szCs w:val="20"/>
                <w:lang w:val="en-US"/>
              </w:rPr>
            </w:pPr>
          </w:p>
          <w:p w:rsidR="00824406" w:rsidRDefault="00810ACA">
            <w:pPr>
              <w:widowControl w:val="0"/>
              <w:suppressLineNumbers/>
              <w:spacing w:after="0" w:line="240" w:lineRule="auto"/>
              <w:jc w:val="center"/>
              <w:rPr>
                <w:sz w:val="20"/>
                <w:szCs w:val="20"/>
              </w:rPr>
            </w:pPr>
            <w:r>
              <w:rPr>
                <w:rFonts w:cs="Times New Roman"/>
                <w:color w:val="000000"/>
                <w:sz w:val="20"/>
                <w:szCs w:val="20"/>
                <w:shd w:val="clear" w:color="auto" w:fill="D9D9D9"/>
                <w:lang w:val="en-US"/>
              </w:rPr>
              <w:t>     </w:t>
            </w:r>
          </w:p>
        </w:tc>
        <w:tc>
          <w:tcPr>
            <w:tcW w:w="5488" w:type="dxa"/>
            <w:tcBorders>
              <w:top w:val="single" w:sz="2" w:space="0" w:color="000080"/>
              <w:left w:val="single" w:sz="2" w:space="0" w:color="000080"/>
              <w:bottom w:val="single" w:sz="2" w:space="0" w:color="000080"/>
            </w:tcBorders>
            <w:shd w:val="clear" w:color="auto" w:fill="D9D9D9"/>
            <w:vAlign w:val="center"/>
          </w:tcPr>
          <w:p w:rsidR="00824406" w:rsidRDefault="00810ACA">
            <w:pPr>
              <w:widowControl w:val="0"/>
              <w:suppressLineNumbers/>
              <w:spacing w:after="0" w:line="240" w:lineRule="auto"/>
              <w:rPr>
                <w:sz w:val="20"/>
                <w:szCs w:val="20"/>
              </w:rPr>
            </w:pPr>
            <w:r>
              <w:rPr>
                <w:rFonts w:cs="Times New Roman"/>
                <w:color w:val="000000"/>
                <w:sz w:val="20"/>
                <w:szCs w:val="20"/>
                <w:shd w:val="clear" w:color="auto" w:fill="D9D9D9"/>
                <w:lang w:val="en-US"/>
              </w:rPr>
              <w:t xml:space="preserve">            </w:t>
            </w:r>
          </w:p>
          <w:p w:rsidR="00824406" w:rsidRDefault="00810ACA">
            <w:pPr>
              <w:widowControl w:val="0"/>
              <w:suppressLineNumbers/>
              <w:spacing w:after="0" w:line="240" w:lineRule="auto"/>
              <w:jc w:val="center"/>
              <w:rPr>
                <w:sz w:val="20"/>
                <w:szCs w:val="20"/>
              </w:rPr>
            </w:pPr>
            <w:r>
              <w:rPr>
                <w:rFonts w:cs="Times New Roman"/>
                <w:color w:val="000000"/>
                <w:sz w:val="20"/>
                <w:szCs w:val="20"/>
                <w:shd w:val="clear" w:color="auto" w:fill="D9D9D9"/>
                <w:lang w:val="en-US"/>
              </w:rPr>
              <w:t xml:space="preserve">            </w:t>
            </w:r>
          </w:p>
          <w:p w:rsidR="00824406" w:rsidRDefault="00810ACA">
            <w:pPr>
              <w:widowControl w:val="0"/>
              <w:suppressLineNumbers/>
              <w:spacing w:after="0" w:line="240" w:lineRule="auto"/>
              <w:rPr>
                <w:sz w:val="20"/>
                <w:szCs w:val="20"/>
              </w:rPr>
            </w:pPr>
            <w:r>
              <w:rPr>
                <w:rFonts w:cs="Times New Roman"/>
                <w:color w:val="000000"/>
                <w:sz w:val="20"/>
                <w:szCs w:val="20"/>
                <w:shd w:val="clear" w:color="auto" w:fill="D9D9D9"/>
                <w:lang w:val="en-US"/>
              </w:rPr>
              <w:t xml:space="preserve">        </w:t>
            </w:r>
          </w:p>
          <w:p w:rsidR="00824406" w:rsidRDefault="00810ACA">
            <w:pPr>
              <w:widowControl w:val="0"/>
              <w:suppressLineNumbers/>
              <w:spacing w:after="0" w:line="240" w:lineRule="auto"/>
              <w:rPr>
                <w:sz w:val="20"/>
                <w:szCs w:val="20"/>
              </w:rPr>
            </w:pPr>
            <w:r>
              <w:rPr>
                <w:rFonts w:cs="Arial"/>
                <w:b/>
                <w:bCs/>
                <w:color w:val="000000"/>
                <w:sz w:val="20"/>
                <w:szCs w:val="20"/>
                <w:shd w:val="clear" w:color="auto" w:fill="D9D9D9"/>
                <w:lang w:val="en-US"/>
              </w:rPr>
              <w:t>SPOSÓB DOKONANIA OBLICZEŃ</w:t>
            </w:r>
            <w:r>
              <w:rPr>
                <w:rFonts w:cs="Times New Roman"/>
                <w:color w:val="000000"/>
                <w:sz w:val="20"/>
                <w:szCs w:val="20"/>
                <w:shd w:val="clear" w:color="auto" w:fill="D9D9D9"/>
                <w:lang w:val="en-US"/>
              </w:rPr>
              <w:t xml:space="preserve">    </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color w:val="000000"/>
                <w:sz w:val="20"/>
                <w:szCs w:val="20"/>
                <w:lang w:val="en-US"/>
              </w:rPr>
            </w:pP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color w:val="000000"/>
                <w:sz w:val="20"/>
                <w:szCs w:val="20"/>
                <w:lang w:val="en-US"/>
              </w:rPr>
            </w:pP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color w:val="000000"/>
                <w:sz w:val="20"/>
                <w:szCs w:val="20"/>
                <w:lang w:val="en-US"/>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color w:val="00000A"/>
                <w:sz w:val="20"/>
                <w:szCs w:val="20"/>
                <w:lang w:val="en-US"/>
              </w:rPr>
            </w:pPr>
          </w:p>
        </w:tc>
        <w:tc>
          <w:tcPr>
            <w:tcW w:w="1328" w:type="dxa"/>
            <w:tcBorders>
              <w:top w:val="single" w:sz="2" w:space="0" w:color="000080"/>
              <w:left w:val="single" w:sz="2" w:space="0" w:color="000080"/>
              <w:bottom w:val="single" w:sz="2" w:space="0" w:color="000080"/>
            </w:tcBorders>
            <w:shd w:val="clear" w:color="auto" w:fill="D9D9D9"/>
            <w:vAlign w:val="center"/>
          </w:tcPr>
          <w:p w:rsidR="00824406" w:rsidRDefault="00810ACA">
            <w:pPr>
              <w:widowControl w:val="0"/>
              <w:suppressLineNumbers/>
              <w:spacing w:after="0" w:line="240" w:lineRule="auto"/>
              <w:rPr>
                <w:sz w:val="20"/>
                <w:szCs w:val="20"/>
              </w:rPr>
            </w:pPr>
            <w:r>
              <w:rPr>
                <w:rFonts w:cs="Arial"/>
                <w:b/>
                <w:bCs/>
                <w:color w:val="000000"/>
                <w:sz w:val="20"/>
                <w:szCs w:val="20"/>
                <w:shd w:val="clear" w:color="auto" w:fill="D9D9D9"/>
              </w:rPr>
              <w:t>(4:6) wynik należy zaokrąglić do liczb całkowitych zgodnie z zasadami matematyki</w:t>
            </w:r>
          </w:p>
        </w:tc>
        <w:tc>
          <w:tcPr>
            <w:tcW w:w="1310" w:type="dxa"/>
            <w:tcBorders>
              <w:top w:val="single" w:sz="2" w:space="0" w:color="000080"/>
              <w:left w:val="single" w:sz="2" w:space="0" w:color="000080"/>
              <w:bottom w:val="single" w:sz="2" w:space="0" w:color="000080"/>
            </w:tcBorders>
            <w:shd w:val="clear" w:color="auto" w:fill="D9D9D9"/>
            <w:vAlign w:val="center"/>
          </w:tcPr>
          <w:p w:rsidR="00824406" w:rsidRDefault="00810ACA">
            <w:pPr>
              <w:widowControl w:val="0"/>
              <w:suppressLineNumbers/>
              <w:spacing w:after="0" w:line="240" w:lineRule="auto"/>
              <w:rPr>
                <w:sz w:val="20"/>
                <w:szCs w:val="20"/>
              </w:rPr>
            </w:pPr>
            <w:r>
              <w:rPr>
                <w:rFonts w:cs="Times New Roman"/>
                <w:color w:val="000000"/>
                <w:sz w:val="20"/>
                <w:szCs w:val="20"/>
                <w:shd w:val="clear" w:color="auto" w:fill="D9D9D9"/>
              </w:rPr>
              <w:t xml:space="preserve">            </w:t>
            </w:r>
          </w:p>
          <w:p w:rsidR="00824406" w:rsidRDefault="00824406">
            <w:pPr>
              <w:widowControl w:val="0"/>
              <w:suppressLineNumbers/>
              <w:spacing w:after="283" w:line="240" w:lineRule="auto"/>
              <w:rPr>
                <w:rFonts w:cs="Times New Roman"/>
                <w:color w:val="00000A"/>
                <w:sz w:val="20"/>
                <w:szCs w:val="20"/>
              </w:rPr>
            </w:pPr>
          </w:p>
          <w:p w:rsidR="00824406" w:rsidRDefault="00810ACA">
            <w:pPr>
              <w:widowControl w:val="0"/>
              <w:suppressLineNumbers/>
              <w:spacing w:after="0" w:line="240" w:lineRule="auto"/>
              <w:jc w:val="center"/>
              <w:rPr>
                <w:sz w:val="20"/>
                <w:szCs w:val="20"/>
              </w:rPr>
            </w:pPr>
            <w:r>
              <w:rPr>
                <w:rFonts w:cs="Times New Roman"/>
                <w:color w:val="000000"/>
                <w:sz w:val="20"/>
                <w:szCs w:val="20"/>
                <w:shd w:val="clear" w:color="auto" w:fill="D9D9D9"/>
              </w:rPr>
              <w:t xml:space="preserve">            </w:t>
            </w:r>
          </w:p>
          <w:p w:rsidR="00824406" w:rsidRDefault="00810ACA">
            <w:pPr>
              <w:widowControl w:val="0"/>
              <w:suppressLineNumbers/>
              <w:spacing w:after="0" w:line="240" w:lineRule="auto"/>
              <w:rPr>
                <w:sz w:val="20"/>
                <w:szCs w:val="20"/>
              </w:rPr>
            </w:pPr>
            <w:r>
              <w:rPr>
                <w:rFonts w:cs="Times New Roman"/>
                <w:color w:val="000000"/>
                <w:sz w:val="20"/>
                <w:szCs w:val="20"/>
                <w:shd w:val="clear" w:color="auto" w:fill="D9D9D9"/>
              </w:rPr>
              <w:t xml:space="preserve">        </w:t>
            </w:r>
          </w:p>
        </w:tc>
        <w:tc>
          <w:tcPr>
            <w:tcW w:w="958" w:type="dxa"/>
            <w:tcBorders>
              <w:top w:val="single" w:sz="2" w:space="0" w:color="000080"/>
              <w:left w:val="single" w:sz="2" w:space="0" w:color="000080"/>
              <w:bottom w:val="single" w:sz="2" w:space="0" w:color="000080"/>
              <w:right w:val="single" w:sz="2" w:space="0" w:color="000080"/>
            </w:tcBorders>
            <w:shd w:val="clear" w:color="auto" w:fill="D9D9D9"/>
            <w:vAlign w:val="center"/>
          </w:tcPr>
          <w:p w:rsidR="00824406" w:rsidRDefault="00810ACA">
            <w:pPr>
              <w:widowControl w:val="0"/>
              <w:suppressLineNumbers/>
              <w:spacing w:after="0" w:line="240" w:lineRule="auto"/>
              <w:jc w:val="center"/>
              <w:rPr>
                <w:sz w:val="20"/>
                <w:szCs w:val="20"/>
              </w:rPr>
            </w:pPr>
            <w:r>
              <w:rPr>
                <w:rFonts w:cs="Arial"/>
                <w:b/>
                <w:bCs/>
                <w:color w:val="000000"/>
                <w:sz w:val="20"/>
                <w:szCs w:val="20"/>
                <w:highlight w:val="lightGray"/>
                <w:lang w:val="en-US"/>
              </w:rPr>
              <w:t>(7x8)</w:t>
            </w:r>
          </w:p>
          <w:p w:rsidR="00824406" w:rsidRDefault="00810ACA">
            <w:pPr>
              <w:widowControl w:val="0"/>
              <w:suppressLineNumbers/>
              <w:spacing w:after="0" w:line="240" w:lineRule="auto"/>
              <w:rPr>
                <w:sz w:val="20"/>
                <w:szCs w:val="20"/>
              </w:rPr>
            </w:pPr>
            <w:r>
              <w:rPr>
                <w:rFonts w:cs="Times New Roman"/>
                <w:color w:val="000000"/>
                <w:sz w:val="20"/>
                <w:szCs w:val="20"/>
                <w:shd w:val="clear" w:color="auto" w:fill="D9D9D9"/>
                <w:lang w:val="en-US"/>
              </w:rPr>
              <w:t xml:space="preserve">        </w:t>
            </w:r>
          </w:p>
        </w:tc>
      </w:tr>
      <w:tr w:rsidR="00824406">
        <w:trPr>
          <w:trHeight w:val="864"/>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rPr>
            </w:pPr>
            <w:r>
              <w:rPr>
                <w:rFonts w:cs="Times New Roman"/>
                <w:sz w:val="20"/>
                <w:szCs w:val="20"/>
                <w:highlight w:val="white"/>
                <w:lang w:val="en-US"/>
              </w:rPr>
              <w:t>1</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Kolba filtracyjna (próżniowa) 1000 ml z króćcem bocznym szklanym do korka neoprenowego</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2 sztuki</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rPr>
            </w:pPr>
            <w:r>
              <w:rPr>
                <w:rFonts w:cs="Times New Roman"/>
                <w:sz w:val="20"/>
                <w:szCs w:val="20"/>
                <w:shd w:val="clear" w:color="auto" w:fill="FFFFFF"/>
              </w:rPr>
              <w:t xml:space="preserve">        </w:t>
            </w: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rPr>
            </w:pPr>
            <w:r>
              <w:rPr>
                <w:rFonts w:cs="Times New Roman"/>
                <w:sz w:val="20"/>
                <w:szCs w:val="20"/>
                <w:shd w:val="clear" w:color="auto" w:fill="FFFFFF"/>
              </w:rPr>
              <w:t xml:space="preserve">    </w:t>
            </w: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lang w:val="en-US"/>
              </w:rPr>
            </w:pPr>
            <w:r>
              <w:rPr>
                <w:rFonts w:cs="Times New Roman"/>
                <w:sz w:val="20"/>
                <w:szCs w:val="20"/>
                <w:highlight w:val="white"/>
                <w:lang w:val="en-US"/>
              </w:rPr>
              <w:t>2</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Kolba filtracyjna z tubusem szklanym,  objętość 1000 ml</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 sztuka</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lang w:val="en-US"/>
              </w:rPr>
            </w:pPr>
            <w:r>
              <w:rPr>
                <w:rFonts w:cs="Times New Roman"/>
                <w:sz w:val="20"/>
                <w:szCs w:val="20"/>
                <w:highlight w:val="white"/>
                <w:lang w:val="en-US"/>
              </w:rPr>
              <w:t>3</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Czerwony wąż gumowy do próżni  z kauczuku naturalnego, śr. Zew. 17 mm, śr. Wew. 7 mm, grubość ścianki 5 mm</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2 sztuki</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lastRenderedPageBreak/>
              <w:t>4</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Korek silikonowy pasujący do zestawu filtracyjnego z pozycji 1</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4 sztuki</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5</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Okrągłe filtry bibułowe wykonane z celulozy, typ 15A o śr. 55 mm</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200 sztuk</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100 sztuk</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lang w:val="en-US"/>
              </w:rPr>
            </w:pPr>
            <w:r>
              <w:rPr>
                <w:rFonts w:cs="Times New Roman"/>
                <w:sz w:val="20"/>
                <w:szCs w:val="20"/>
                <w:highlight w:val="white"/>
                <w:lang w:val="en-US"/>
              </w:rPr>
              <w:t>6</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Lejek porcelanowy BUCHNERA poj. 0080 ml średnica  55mm</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2 sztuki</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7</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bCs/>
                <w:sz w:val="20"/>
                <w:szCs w:val="20"/>
              </w:rPr>
              <w:t xml:space="preserve">Gilzy ekstrakcyjne celulozowe 28x80mm,  okrągłodenna </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50 sztuk</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50 sztuk</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8</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Pojemniki na próbki z polipropylenu z zakrętką, sterylne, poj. 60 ml, pakowane indywidualnie</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100 sztuk</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100 sztuk</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9</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Statyw laboratoryjny z wyposażeniem:</w:t>
            </w:r>
            <w:r>
              <w:rPr>
                <w:rFonts w:cs="Times New Roman"/>
                <w:sz w:val="20"/>
                <w:szCs w:val="20"/>
              </w:rPr>
              <w:br/>
              <w:t>– pręt z podstawą L=90 cm,</w:t>
            </w:r>
            <w:r>
              <w:rPr>
                <w:rFonts w:cs="Times New Roman"/>
                <w:sz w:val="20"/>
                <w:szCs w:val="20"/>
              </w:rPr>
              <w:br/>
              <w:t>– łącznik krzyżowy (5 szt.),</w:t>
            </w:r>
            <w:r>
              <w:rPr>
                <w:rFonts w:cs="Times New Roman"/>
                <w:sz w:val="20"/>
                <w:szCs w:val="20"/>
              </w:rPr>
              <w:br/>
              <w:t>– łapa do biuret podwójna,</w:t>
            </w:r>
            <w:r>
              <w:rPr>
                <w:rFonts w:cs="Times New Roman"/>
                <w:sz w:val="20"/>
                <w:szCs w:val="20"/>
              </w:rPr>
              <w:br/>
              <w:t>– pierścień o średnicy 90 mm zamknięty,</w:t>
            </w:r>
            <w:r>
              <w:rPr>
                <w:rFonts w:cs="Times New Roman"/>
                <w:sz w:val="20"/>
                <w:szCs w:val="20"/>
              </w:rPr>
              <w:br/>
              <w:t>– pierścień otwarty o średnicy 60 mm,</w:t>
            </w:r>
            <w:r>
              <w:rPr>
                <w:rFonts w:cs="Times New Roman"/>
                <w:sz w:val="20"/>
                <w:szCs w:val="20"/>
              </w:rPr>
              <w:br/>
              <w:t>– łapa do chłodnic,</w:t>
            </w:r>
            <w:r>
              <w:rPr>
                <w:rFonts w:cs="Times New Roman"/>
                <w:sz w:val="20"/>
                <w:szCs w:val="20"/>
              </w:rPr>
              <w:br/>
              <w:t>– łapa do kolb mała,</w:t>
            </w:r>
            <w:r>
              <w:rPr>
                <w:rFonts w:cs="Times New Roman"/>
                <w:sz w:val="20"/>
                <w:szCs w:val="20"/>
              </w:rPr>
              <w:br/>
              <w:t>– łapa do kolb duża.</w:t>
            </w:r>
            <w:r>
              <w:rPr>
                <w:rFonts w:cs="Times New Roman"/>
                <w:sz w:val="20"/>
                <w:szCs w:val="20"/>
              </w:rPr>
              <w:br/>
              <w:t>Uchwyty wykonane ze stali nierdzewnej, podstawa statywu lakierowana</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 kpl.</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10</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Kuweta spektrofotometryczna, typ 117.100-QS , 3500 ul, zakrętka GL14 z uszczelką z gumy, 45 x 12,5 x 12,5 mm, dł. drogi optycznej 10 mm</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2 sztuki</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11</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Kuweta spektrofotometryczna, typ 110-QS, 45x12,5x52,5 mm, 17500 ul, zatyczka z PTFE, dł. drogi optycznej 50 mm</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 sztuka</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lastRenderedPageBreak/>
              <w:t>12</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Statyw do kuwet,  wykonany z PP. Odporny na temperaturę 121 °C do 20 min. Przeznaczony na 16 kuwet dł. x szer.x wys.: 210 x 68 x 35 mm.</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 sztuka</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13</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Tryskawka z LDPE ze skalą, 500 ml</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4 sztuki</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14</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 xml:space="preserve">Kolby Erlenmeyera  z szeroką szyjką, podziałką i wywiniętym brzegiem.  Zgodne z normą DIN 12385, poj. 500 ml, śr. Podstawy 105 mm, śr. szyjki  50mm, wysokość  175 mm, </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6 sztuk</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15</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Kolba Erlenmeyera z szeroką szyjką, poj. 250 ml, śr. podstawy 85 mm, śr. szyjki 50 mm, wysokość 140 mm</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6 sztuk</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16</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Butelki ze szlifem, szeroka szyja. Wykonane ze szkła sodowo-wapniowego, wyposażone w szklane, puste korki, poj. 125 ml</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10 sztuk</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17</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Parafilm®M, 50 mm x 75 m</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 sztuka</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18</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Taśma uszczelniająca z czystego teflonu. Do wszystkich gwintów ze stali, miedzi, mosiądzu, tworzywa sztucznego itd. Odporna na prawie wszystkie płyny, także na agresywne media. Nie klei się, nie pęcznieje pod wpływem wilgoci. Wytrzymała na temperatury: od -190°C do +250°C.</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 sztuka</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19</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Pierścień obciążający z powłoką winylową</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 sztuka</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20</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Naczynka wagowe jednorazowego użytku, wykonane z PS, czarne. Odporne na temperatury do +93°C. Antystatyczne. Poj. 100 ml</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100 sztuk</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21</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 xml:space="preserve">Szufelka z płaską, wydłużoną rączką, wykonana z matowanej stali szlachetnej 18/8. Wnętrze polerowane. Autoklawowalna. Śr. </w:t>
            </w:r>
            <w:r>
              <w:rPr>
                <w:rFonts w:cs="Times New Roman"/>
                <w:sz w:val="20"/>
                <w:szCs w:val="20"/>
              </w:rPr>
              <w:lastRenderedPageBreak/>
              <w:t>łopatki 21 mm,  dł. 55 mm, dł. całkowita 180 mm</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lastRenderedPageBreak/>
              <w:t>2 sztuki</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lastRenderedPageBreak/>
              <w:t>22</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Zestaw zakrzywionych łopatek do proszku - 4-częściowy.</w:t>
            </w:r>
          </w:p>
          <w:p w:rsidR="00824406" w:rsidRDefault="00810ACA">
            <w:pPr>
              <w:spacing w:after="0" w:line="240" w:lineRule="auto"/>
              <w:rPr>
                <w:rFonts w:cs="Times New Roman"/>
                <w:sz w:val="20"/>
                <w:szCs w:val="20"/>
              </w:rPr>
            </w:pPr>
            <w:r>
              <w:rPr>
                <w:rFonts w:cs="Times New Roman"/>
                <w:sz w:val="20"/>
                <w:szCs w:val="20"/>
              </w:rPr>
              <w:t>Łopatki z zagłębieniami z chromowo-niklowej stali szlachetnej. Uchwyt do trzymania wykonany z tworzywa sztucznego wzmocnionego włóknem szklanym.</w:t>
            </w:r>
          </w:p>
          <w:p w:rsidR="00824406" w:rsidRDefault="00810ACA">
            <w:pPr>
              <w:spacing w:after="0" w:line="240" w:lineRule="auto"/>
              <w:rPr>
                <w:rFonts w:cs="Times New Roman"/>
                <w:sz w:val="20"/>
                <w:szCs w:val="20"/>
              </w:rPr>
            </w:pPr>
            <w:r>
              <w:rPr>
                <w:rStyle w:val="Pogrubienie"/>
                <w:b w:val="0"/>
                <w:sz w:val="20"/>
                <w:szCs w:val="20"/>
              </w:rPr>
              <w:t>Długości ostrza</w:t>
            </w:r>
            <w:r>
              <w:rPr>
                <w:rStyle w:val="Pogrubienie"/>
                <w:sz w:val="20"/>
                <w:szCs w:val="20"/>
              </w:rPr>
              <w:t>:</w:t>
            </w:r>
            <w:r>
              <w:rPr>
                <w:rFonts w:cs="Times New Roman"/>
                <w:sz w:val="20"/>
                <w:szCs w:val="20"/>
              </w:rPr>
              <w:t xml:space="preserve"> 45 mm i szerokościach: 3 mm, 4 mm, 5 mm i 6 mm. </w:t>
            </w:r>
            <w:r>
              <w:rPr>
                <w:rStyle w:val="Pogrubienie"/>
                <w:b w:val="0"/>
                <w:sz w:val="20"/>
                <w:szCs w:val="20"/>
              </w:rPr>
              <w:t>Długość całkowita</w:t>
            </w:r>
            <w:r>
              <w:rPr>
                <w:rStyle w:val="Pogrubienie"/>
                <w:sz w:val="20"/>
                <w:szCs w:val="20"/>
              </w:rPr>
              <w:t>:</w:t>
            </w:r>
            <w:r>
              <w:rPr>
                <w:rFonts w:cs="Times New Roman"/>
                <w:sz w:val="20"/>
                <w:szCs w:val="20"/>
              </w:rPr>
              <w:t xml:space="preserve"> 150 mm.</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 kpl.</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23</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Butelka szklana z kroplomierzem, zamykana szczelnie, poj. 50 ml</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6 sztuk</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24</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Mieszadełko magnetyczne z powłoką teflonową  do kuwet standardowych o długości 10 mm</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 sztuka</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25</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Dozownik butelkowy bez zaworu zwrotnego, poj. 1-10 ml, podziałka 0,2 ml. Wykonane z: PTFE, FEP, BSG oraz PP. Odporne na wiele chemikaliów, takich jak np. ługi, kwasy i niektóre rozpuszczalniki. Łatwe w czyszczeniu. Autoklawowalne.</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2 sztuki</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26</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Pipeta HTL Discovery Comfort, jednokanałowa o zmiennej objętości, autoklaw owalna, poj. 500-5000 µl</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 sztuka</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27</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sz w:val="20"/>
                <w:szCs w:val="20"/>
              </w:rPr>
            </w:pPr>
            <w:r>
              <w:rPr>
                <w:rFonts w:cs="Times New Roman"/>
                <w:sz w:val="20"/>
                <w:szCs w:val="20"/>
              </w:rPr>
              <w:t>Pipeta HTL Discovery Comfort, jednokanałowa o zmiennej objętości, autoklaw owalna, poj.  1000-10000 µl</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 sztuka</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28</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Końcówki typu makro do pipet HTL, 1000-5000 µl</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250 sztuk</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250 sztuk</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29</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Końcówki typu makro do pipet HTL, 1000-10000 ul</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Pr="00684B56" w:rsidRDefault="00810ACA">
            <w:pPr>
              <w:spacing w:after="0" w:line="240" w:lineRule="auto"/>
              <w:jc w:val="center"/>
            </w:pPr>
            <w:r w:rsidRPr="00684B56">
              <w:rPr>
                <w:rFonts w:cs="Times New Roman"/>
                <w:sz w:val="20"/>
                <w:szCs w:val="20"/>
              </w:rPr>
              <w:t>200 sztuk</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Pr="00684B56" w:rsidRDefault="00810ACA">
            <w:pPr>
              <w:spacing w:after="0" w:line="240" w:lineRule="auto"/>
              <w:jc w:val="center"/>
            </w:pPr>
            <w:r w:rsidRPr="00684B56">
              <w:rPr>
                <w:rFonts w:cs="Times New Roman"/>
                <w:sz w:val="20"/>
                <w:szCs w:val="20"/>
              </w:rPr>
              <w:t>200 sztuk</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30</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pPr>
            <w:r>
              <w:rPr>
                <w:rFonts w:cs="Times New Roman"/>
                <w:sz w:val="20"/>
                <w:szCs w:val="20"/>
              </w:rPr>
              <w:t>Uniowersalny statyw liniwy do pipet HTL, 1-miejscowy</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2 sztuki</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lastRenderedPageBreak/>
              <w:t>31</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Mieszadełko magnetyczne z pierścieniem na środku, ośmiokątne z teflonowa powłoką . Wym. dł. 51 mm</w:t>
            </w:r>
          </w:p>
          <w:p w:rsidR="00824406" w:rsidRDefault="00810ACA">
            <w:pPr>
              <w:spacing w:after="0" w:line="240" w:lineRule="auto"/>
              <w:rPr>
                <w:rFonts w:cs="Times New Roman"/>
                <w:sz w:val="20"/>
                <w:szCs w:val="20"/>
              </w:rPr>
            </w:pPr>
            <w:r>
              <w:rPr>
                <w:rFonts w:cs="Times New Roman"/>
                <w:sz w:val="20"/>
                <w:szCs w:val="20"/>
              </w:rPr>
              <w:t xml:space="preserve"> śr. 9,5 mm</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2 sztuki</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713"/>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32</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Płytki testowe, 96-dołkowe z pokrywką, profil F, pakowane indywidualnie, sterylne, wykonane z PS</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200 sztuk</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200 sztuk</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33</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Płytki testowe, 96-dołkowe z pokrywką, profil U, pakowane indywidualnie, sterylne, wykonane z PS</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200 sztuk</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200 sztuk</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34</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Folia aluminiowa 60cmx100m, do autoklawu, grubość 0,03 mm</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 sztuka</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35</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Samoprzylepna taśma do kontroli sterylizacji parowej w autoklawie, dł. 50 m, szer. 19 mm</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 sztuka</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36</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Pojemnik na końcówki do pipet obj. 5 ml, autoklawowalny</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2 sztuki</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37</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sz w:val="20"/>
                <w:szCs w:val="20"/>
              </w:rPr>
            </w:pPr>
            <w:r>
              <w:rPr>
                <w:rFonts w:cs="Times New Roman"/>
                <w:sz w:val="20"/>
                <w:szCs w:val="20"/>
              </w:rPr>
              <w:t>Probówki typu Eppendorf okrągłodenne, z płaskim korkiem poj. 2.0 ml, ze znacznikiem: 0.5, 1.0, 1.5, 2.0 ml, wykonane z PP, bezbarwne, op. 500 szt. Autoklawowalne</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2 opakowania</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500 szt.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38</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lang w:val="en-US"/>
              </w:rPr>
            </w:pPr>
            <w:r>
              <w:rPr>
                <w:rFonts w:cs="Times New Roman"/>
                <w:sz w:val="20"/>
                <w:szCs w:val="20"/>
                <w:lang w:val="en-US"/>
              </w:rPr>
              <w:t>Probówki typu Eppendorf 1,5 ml PP Safe-Lock, op. 500 szt.</w:t>
            </w:r>
          </w:p>
          <w:p w:rsidR="00824406" w:rsidRDefault="00810ACA">
            <w:pPr>
              <w:spacing w:after="0" w:line="240" w:lineRule="auto"/>
              <w:rPr>
                <w:rFonts w:cs="Times New Roman"/>
                <w:sz w:val="20"/>
                <w:szCs w:val="20"/>
                <w:lang w:val="en-US"/>
              </w:rPr>
            </w:pPr>
            <w:r>
              <w:rPr>
                <w:rFonts w:cs="Times New Roman"/>
                <w:sz w:val="20"/>
                <w:szCs w:val="20"/>
              </w:rPr>
              <w:t>Z dnem stożkowym i płaską zatyczką. Autoklawowalne</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lang w:val="en-US"/>
              </w:rPr>
            </w:pPr>
            <w:r>
              <w:rPr>
                <w:rFonts w:cs="Times New Roman"/>
                <w:sz w:val="20"/>
                <w:szCs w:val="20"/>
                <w:lang w:val="en-US"/>
              </w:rPr>
              <w:t>2 opakowania</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lang w:val="en-US"/>
              </w:rPr>
            </w:pPr>
            <w:r>
              <w:rPr>
                <w:rFonts w:cs="Times New Roman"/>
                <w:sz w:val="20"/>
                <w:szCs w:val="20"/>
                <w:lang w:val="en-US"/>
              </w:rPr>
              <w:t>500 szt.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lang w:val="en-US"/>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lang w:val="en-US"/>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lang w:val="en-US"/>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lang w:val="en-US"/>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lang w:val="en-US"/>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lang w:val="en-US"/>
              </w:rPr>
            </w:pPr>
            <w:r>
              <w:rPr>
                <w:rFonts w:cs="Times New Roman"/>
                <w:sz w:val="20"/>
                <w:szCs w:val="20"/>
                <w:highlight w:val="white"/>
                <w:lang w:val="en-US"/>
              </w:rPr>
              <w:t>39</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Probówka PP Eppendorf do wirówek 0,5 ml,  z dnem stożkowym i płaskim korkiem, op. 1000 szt.</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sz w:val="20"/>
                <w:szCs w:val="20"/>
              </w:rPr>
            </w:pPr>
            <w:r>
              <w:rPr>
                <w:rFonts w:cs="Times New Roman"/>
                <w:sz w:val="20"/>
                <w:szCs w:val="20"/>
              </w:rPr>
              <w:t>1 opakowanie</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t>40</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 xml:space="preserve">Zestaw 4 markerów odpornych na niskie temp. do opisywania krioprobówek. Kolory czarny, czerwony, niebieski, zielony. </w:t>
            </w:r>
            <w:r>
              <w:rPr>
                <w:rStyle w:val="Pogrubienie"/>
                <w:b w:val="0"/>
                <w:sz w:val="20"/>
                <w:szCs w:val="20"/>
              </w:rPr>
              <w:t>Grubość końcówki:</w:t>
            </w:r>
            <w:r>
              <w:rPr>
                <w:rFonts w:cs="Times New Roman"/>
                <w:sz w:val="20"/>
                <w:szCs w:val="20"/>
              </w:rPr>
              <w:t xml:space="preserve"> ok. 2 mm.</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 zestaw</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r w:rsidR="0082440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824406" w:rsidRDefault="00810ACA">
            <w:pPr>
              <w:widowControl w:val="0"/>
              <w:suppressLineNumbers/>
              <w:spacing w:after="0" w:line="240" w:lineRule="auto"/>
              <w:rPr>
                <w:rFonts w:cs="Times New Roman"/>
                <w:sz w:val="20"/>
                <w:szCs w:val="20"/>
                <w:highlight w:val="white"/>
              </w:rPr>
            </w:pPr>
            <w:r>
              <w:rPr>
                <w:rFonts w:cs="Times New Roman"/>
                <w:sz w:val="20"/>
                <w:szCs w:val="20"/>
                <w:highlight w:val="white"/>
              </w:rPr>
              <w:lastRenderedPageBreak/>
              <w:t>41</w:t>
            </w:r>
          </w:p>
        </w:tc>
        <w:tc>
          <w:tcPr>
            <w:tcW w:w="5488"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rPr>
                <w:rFonts w:cs="Times New Roman"/>
                <w:sz w:val="20"/>
                <w:szCs w:val="20"/>
              </w:rPr>
            </w:pPr>
            <w:r>
              <w:rPr>
                <w:rFonts w:cs="Times New Roman"/>
                <w:sz w:val="20"/>
                <w:szCs w:val="20"/>
              </w:rPr>
              <w:t>Naklejki na rolce do oznaczania probówek. Wykonane z chemicznie obojętnego poliestru. Przeznaczone do opisywania ręcznego. Okrągłe. Pasujące do probówek o poj. 1,5/2 ml. Bardzo trwałe. Nie odklejają się w czasie sterylizacji parą wodną, nie odpadają w zamrażarkach i wirówkach. Nie ulegają wyschnięciu. Mogą być opisywane prawie wszystkimi pisakami. Odporne na temperatury od -196° do +80°C. Czerwone, śr. 12 mm, 1000 szt.</w:t>
            </w:r>
          </w:p>
        </w:tc>
        <w:tc>
          <w:tcPr>
            <w:tcW w:w="1283"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 opakowanie</w:t>
            </w:r>
          </w:p>
        </w:tc>
        <w:tc>
          <w:tcPr>
            <w:tcW w:w="1629" w:type="dxa"/>
            <w:tcBorders>
              <w:top w:val="single" w:sz="2" w:space="0" w:color="000080"/>
              <w:left w:val="single" w:sz="2" w:space="0" w:color="000080"/>
              <w:bottom w:val="single" w:sz="2" w:space="0" w:color="000080"/>
            </w:tcBorders>
            <w:shd w:val="clear" w:color="auto" w:fill="FFFFFF"/>
            <w:vAlign w:val="center"/>
          </w:tcPr>
          <w:p w:rsidR="00824406" w:rsidRDefault="00810ACA">
            <w:pPr>
              <w:spacing w:after="0" w:line="240" w:lineRule="auto"/>
              <w:jc w:val="center"/>
              <w:rPr>
                <w:rFonts w:cs="Times New Roman"/>
                <w:sz w:val="20"/>
                <w:szCs w:val="20"/>
              </w:rPr>
            </w:pPr>
            <w:r>
              <w:rPr>
                <w:rFonts w:cs="Times New Roman"/>
                <w:sz w:val="20"/>
                <w:szCs w:val="20"/>
              </w:rPr>
              <w:t>100 sztuk</w:t>
            </w:r>
          </w:p>
        </w:tc>
        <w:tc>
          <w:tcPr>
            <w:tcW w:w="1582"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c>
          <w:tcPr>
            <w:tcW w:w="1328"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1310" w:type="dxa"/>
            <w:tcBorders>
              <w:top w:val="single" w:sz="2" w:space="0" w:color="000080"/>
              <w:left w:val="single" w:sz="2" w:space="0" w:color="000080"/>
              <w:bottom w:val="single" w:sz="2" w:space="0" w:color="000080"/>
            </w:tcBorders>
            <w:shd w:val="clear" w:color="auto" w:fill="FFFFFF"/>
            <w:vAlign w:val="center"/>
          </w:tcPr>
          <w:p w:rsidR="00824406" w:rsidRDefault="00824406">
            <w:pPr>
              <w:widowControl w:val="0"/>
              <w:suppressLineNumbers/>
              <w:snapToGrid w:val="0"/>
              <w:spacing w:after="0" w:line="240" w:lineRule="auto"/>
              <w:rPr>
                <w:rFonts w:cs="Times New Roman"/>
                <w:sz w:val="20"/>
                <w:szCs w:val="20"/>
              </w:rPr>
            </w:pPr>
          </w:p>
        </w:tc>
        <w:tc>
          <w:tcPr>
            <w:tcW w:w="958"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824406" w:rsidRDefault="00824406">
            <w:pPr>
              <w:widowControl w:val="0"/>
              <w:suppressLineNumbers/>
              <w:spacing w:after="0" w:line="240" w:lineRule="auto"/>
              <w:rPr>
                <w:rFonts w:cs="Times New Roman"/>
                <w:sz w:val="20"/>
                <w:szCs w:val="20"/>
                <w:highlight w:val="white"/>
              </w:rPr>
            </w:pPr>
          </w:p>
        </w:tc>
      </w:tr>
    </w:tbl>
    <w:p w:rsidR="00824406" w:rsidRDefault="00824406">
      <w:pPr>
        <w:rPr>
          <w:rFonts w:ascii="Times New Roman" w:hAnsi="Times New Roman" w:cs="Times New Roman"/>
          <w:b/>
          <w:bCs/>
          <w:sz w:val="24"/>
          <w:szCs w:val="24"/>
        </w:rPr>
      </w:pPr>
    </w:p>
    <w:p w:rsidR="00824406" w:rsidRDefault="00810ACA">
      <w:pPr>
        <w:pStyle w:val="Tekstprzypisudolnego"/>
        <w:rPr>
          <w:sz w:val="18"/>
          <w:szCs w:val="18"/>
        </w:rPr>
      </w:pPr>
      <w:r>
        <w:rPr>
          <w:rStyle w:val="Odwoanieprzypisudolnego2"/>
          <w:rFonts w:ascii="Calibri" w:hAnsi="Calibri" w:cs="Calibri"/>
          <w:sz w:val="18"/>
          <w:szCs w:val="18"/>
          <w:lang w:val="pl-PL"/>
        </w:rPr>
        <w:t>1</w:t>
      </w:r>
      <w:r>
        <w:rPr>
          <w:rFonts w:ascii="Calibri" w:hAnsi="Calibri" w:cs="Calibri"/>
          <w:sz w:val="18"/>
          <w:szCs w:val="18"/>
        </w:rPr>
        <w:t xml:space="preserve">Wykonawca jest zobowiązany do wpisania nazwy produktu oraz określenia producenta. Zaoferowane  produkty mają  bezwzględnie spełniać  wymagania Zamawiającego. </w:t>
      </w:r>
    </w:p>
    <w:p w:rsidR="00824406" w:rsidRDefault="00810ACA">
      <w:pPr>
        <w:pStyle w:val="Tekstprzypisudolnego"/>
        <w:rPr>
          <w:sz w:val="18"/>
          <w:szCs w:val="18"/>
        </w:rPr>
      </w:pPr>
      <w:r>
        <w:rPr>
          <w:rFonts w:ascii="Calibri" w:hAnsi="Calibri" w:cs="Calibri"/>
          <w:sz w:val="18"/>
          <w:szCs w:val="18"/>
          <w:vertAlign w:val="superscript"/>
          <w:lang w:val="pl-PL"/>
        </w:rPr>
        <w:t xml:space="preserve">2 </w:t>
      </w:r>
      <w:r>
        <w:rPr>
          <w:rFonts w:ascii="Calibri" w:hAnsi="Calibri" w:cs="Calibri"/>
          <w:sz w:val="18"/>
          <w:szCs w:val="18"/>
          <w:lang w:val="pl-PL"/>
        </w:rPr>
        <w:t xml:space="preserve">(o ile dotyczy) </w:t>
      </w:r>
      <w:r>
        <w:rPr>
          <w:rFonts w:ascii="Calibri" w:hAnsi="Calibri" w:cs="Calibri"/>
          <w:sz w:val="18"/>
          <w:szCs w:val="18"/>
        </w:rPr>
        <w:t xml:space="preserve">Uwaga oferowana gramatura opakowania nie może być większa niż wielkości gramatur podane w kolumnie </w:t>
      </w:r>
      <w:r>
        <w:rPr>
          <w:rFonts w:ascii="Calibri" w:hAnsi="Calibri" w:cs="Calibri"/>
          <w:sz w:val="18"/>
          <w:szCs w:val="18"/>
          <w:lang w:val="pl-PL"/>
        </w:rPr>
        <w:t>4</w:t>
      </w:r>
      <w:r>
        <w:rPr>
          <w:rFonts w:ascii="Calibri" w:hAnsi="Calibri" w:cs="Calibri"/>
          <w:sz w:val="18"/>
          <w:szCs w:val="18"/>
        </w:rPr>
        <w:t xml:space="preserve">! </w:t>
      </w:r>
    </w:p>
    <w:p w:rsidR="00824406" w:rsidRDefault="00824406">
      <w:pPr>
        <w:rPr>
          <w:rFonts w:ascii="Times New Roman" w:hAnsi="Times New Roman" w:cs="Times New Roman"/>
          <w:b/>
          <w:bCs/>
          <w:sz w:val="24"/>
          <w:szCs w:val="24"/>
          <w:lang w:val="x-none"/>
        </w:rPr>
      </w:pPr>
    </w:p>
    <w:p w:rsidR="00824406" w:rsidRDefault="00810ACA">
      <w:pPr>
        <w:suppressAutoHyphens/>
        <w:spacing w:after="0" w:line="240" w:lineRule="auto"/>
        <w:ind w:firstLine="708"/>
        <w:rPr>
          <w:rFonts w:cs="Times New Roman"/>
          <w:sz w:val="20"/>
          <w:szCs w:val="20"/>
          <w:lang w:eastAsia="ar-SA"/>
        </w:rPr>
      </w:pPr>
      <w:r>
        <w:rPr>
          <w:rFonts w:cs="Times New Roman"/>
          <w:sz w:val="20"/>
          <w:szCs w:val="20"/>
          <w:lang w:eastAsia="ar-SA"/>
        </w:rPr>
        <w:t xml:space="preserve">............................................................. </w:t>
      </w:r>
      <w:r>
        <w:rPr>
          <w:rFonts w:cs="Times New Roman"/>
          <w:sz w:val="20"/>
          <w:szCs w:val="20"/>
          <w:lang w:eastAsia="ar-SA"/>
        </w:rPr>
        <w:tab/>
      </w:r>
      <w:r>
        <w:rPr>
          <w:rFonts w:cs="Times New Roman"/>
          <w:sz w:val="20"/>
          <w:szCs w:val="20"/>
          <w:lang w:eastAsia="ar-SA"/>
        </w:rPr>
        <w:tab/>
        <w:t xml:space="preserve">                 .....................................................................................        </w:t>
      </w:r>
    </w:p>
    <w:p w:rsidR="00824406" w:rsidRDefault="00810ACA">
      <w:pPr>
        <w:suppressAutoHyphens/>
        <w:spacing w:after="0" w:line="240" w:lineRule="auto"/>
        <w:rPr>
          <w:b/>
          <w:sz w:val="26"/>
          <w:szCs w:val="26"/>
        </w:rPr>
      </w:pPr>
      <w:r>
        <w:rPr>
          <w:rFonts w:cs="Times New Roman"/>
          <w:i/>
          <w:sz w:val="16"/>
          <w:szCs w:val="16"/>
          <w:lang w:eastAsia="ar-SA"/>
        </w:rPr>
        <w:t xml:space="preserve">             </w:t>
      </w:r>
      <w:r>
        <w:rPr>
          <w:rFonts w:cs="Times New Roman"/>
          <w:i/>
          <w:sz w:val="16"/>
          <w:szCs w:val="16"/>
          <w:lang w:eastAsia="ar-SA"/>
        </w:rPr>
        <w:tab/>
      </w:r>
      <w:r>
        <w:rPr>
          <w:rFonts w:cs="Times New Roman"/>
          <w:i/>
          <w:sz w:val="16"/>
          <w:szCs w:val="16"/>
          <w:lang w:eastAsia="ar-SA"/>
        </w:rPr>
        <w:tab/>
        <w:t xml:space="preserve"> (miejscowość i data)                                                 </w:t>
      </w:r>
      <w:r>
        <w:rPr>
          <w:rFonts w:cs="Times New Roman"/>
          <w:i/>
          <w:sz w:val="16"/>
          <w:szCs w:val="16"/>
          <w:lang w:eastAsia="ar-SA"/>
        </w:rPr>
        <w:tab/>
      </w:r>
      <w:r>
        <w:rPr>
          <w:rFonts w:cs="Times New Roman"/>
          <w:i/>
          <w:sz w:val="16"/>
          <w:szCs w:val="16"/>
          <w:lang w:eastAsia="ar-SA"/>
        </w:rPr>
        <w:tab/>
        <w:t xml:space="preserve">            (podpis i pieczątka  osoby/osób uprawnionych </w:t>
      </w:r>
      <w:r>
        <w:rPr>
          <w:rFonts w:cs="Times New Roman"/>
          <w:i/>
          <w:sz w:val="16"/>
          <w:szCs w:val="16"/>
          <w:lang w:eastAsia="ar-SA"/>
        </w:rPr>
        <w:tab/>
      </w:r>
      <w:r>
        <w:rPr>
          <w:rFonts w:cs="Times New Roman"/>
          <w:i/>
          <w:sz w:val="16"/>
          <w:szCs w:val="16"/>
          <w:lang w:eastAsia="ar-SA"/>
        </w:rPr>
        <w:tab/>
      </w:r>
      <w:r>
        <w:rPr>
          <w:rFonts w:cs="Times New Roman"/>
          <w:i/>
          <w:sz w:val="16"/>
          <w:szCs w:val="16"/>
          <w:lang w:eastAsia="ar-SA"/>
        </w:rPr>
        <w:tab/>
      </w:r>
      <w:r>
        <w:rPr>
          <w:rFonts w:cs="Times New Roman"/>
          <w:i/>
          <w:sz w:val="16"/>
          <w:szCs w:val="16"/>
          <w:lang w:eastAsia="ar-SA"/>
        </w:rPr>
        <w:tab/>
      </w:r>
      <w:r>
        <w:rPr>
          <w:rFonts w:cs="Times New Roman"/>
          <w:i/>
          <w:sz w:val="16"/>
          <w:szCs w:val="16"/>
          <w:lang w:eastAsia="ar-SA"/>
        </w:rPr>
        <w:tab/>
      </w:r>
      <w:r>
        <w:rPr>
          <w:rFonts w:cs="Times New Roman"/>
          <w:i/>
          <w:sz w:val="16"/>
          <w:szCs w:val="16"/>
          <w:lang w:eastAsia="ar-SA"/>
        </w:rPr>
        <w:tab/>
      </w:r>
      <w:r>
        <w:rPr>
          <w:rFonts w:cs="Times New Roman"/>
          <w:i/>
          <w:sz w:val="16"/>
          <w:szCs w:val="16"/>
          <w:lang w:eastAsia="ar-SA"/>
        </w:rPr>
        <w:tab/>
      </w:r>
      <w:r>
        <w:rPr>
          <w:rFonts w:cs="Times New Roman"/>
          <w:i/>
          <w:sz w:val="16"/>
          <w:szCs w:val="16"/>
          <w:lang w:eastAsia="ar-SA"/>
        </w:rPr>
        <w:tab/>
      </w:r>
      <w:r>
        <w:rPr>
          <w:rFonts w:cs="Times New Roman"/>
          <w:i/>
          <w:sz w:val="16"/>
          <w:szCs w:val="16"/>
          <w:lang w:eastAsia="ar-SA"/>
        </w:rPr>
        <w:tab/>
        <w:t xml:space="preserve">                                                                                                                                                     do reprezentowania Wykonawcy)</w:t>
      </w:r>
    </w:p>
    <w:p w:rsidR="00824406" w:rsidRDefault="00824406">
      <w:pPr>
        <w:pStyle w:val="Akapitzlist"/>
        <w:suppressAutoHyphens/>
        <w:spacing w:after="160" w:line="252" w:lineRule="auto"/>
      </w:pPr>
    </w:p>
    <w:sectPr w:rsidR="00824406">
      <w:headerReference w:type="even" r:id="rId8"/>
      <w:headerReference w:type="default" r:id="rId9"/>
      <w:footerReference w:type="even" r:id="rId10"/>
      <w:footerReference w:type="default" r:id="rId11"/>
      <w:headerReference w:type="first" r:id="rId12"/>
      <w:footerReference w:type="first" r:id="rId13"/>
      <w:pgSz w:w="16838" w:h="11906" w:orient="landscape"/>
      <w:pgMar w:top="1417" w:right="1417" w:bottom="1467" w:left="1417" w:header="426" w:footer="1410"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535" w:rsidRDefault="00810ACA">
      <w:pPr>
        <w:spacing w:after="0" w:line="240" w:lineRule="auto"/>
      </w:pPr>
      <w:r>
        <w:separator/>
      </w:r>
    </w:p>
  </w:endnote>
  <w:endnote w:type="continuationSeparator" w:id="0">
    <w:p w:rsidR="00790535" w:rsidRDefault="00810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ACA" w:rsidRDefault="00810A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406" w:rsidRDefault="00810ACA">
    <w:pPr>
      <w:pStyle w:val="Stopka"/>
    </w:pPr>
    <w:r>
      <w:rPr>
        <w:noProof/>
        <w:lang w:eastAsia="pl-PL"/>
      </w:rPr>
      <mc:AlternateContent>
        <mc:Choice Requires="wps">
          <w:drawing>
            <wp:anchor distT="0" distB="0" distL="0" distR="0" simplePos="0" relativeHeight="13" behindDoc="1" locked="0" layoutInCell="1" allowOverlap="1" wp14:anchorId="57EEF43B">
              <wp:simplePos x="0" y="0"/>
              <wp:positionH relativeFrom="margin">
                <wp:align>right</wp:align>
              </wp:positionH>
              <wp:positionV relativeFrom="paragraph">
                <wp:posOffset>125730</wp:posOffset>
              </wp:positionV>
              <wp:extent cx="8888730" cy="820420"/>
              <wp:effectExtent l="0" t="0" r="9525" b="635"/>
              <wp:wrapNone/>
              <wp:docPr id="13" name="Pole tekstowe 6"/>
              <wp:cNvGraphicFramePr/>
              <a:graphic xmlns:a="http://schemas.openxmlformats.org/drawingml/2006/main">
                <a:graphicData uri="http://schemas.microsoft.com/office/word/2010/wordprocessingShape">
                  <wps:wsp>
                    <wps:cNvSpPr/>
                    <wps:spPr>
                      <a:xfrm>
                        <a:off x="0" y="0"/>
                        <a:ext cx="8888040" cy="81972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rsidR="00824406" w:rsidRDefault="00810ACA">
                          <w:pPr>
                            <w:pStyle w:val="Zawartoramki"/>
                            <w:jc w:val="center"/>
                            <w:rPr>
                              <w:color w:val="000000"/>
                            </w:rPr>
                          </w:pPr>
                          <w:r>
                            <w:rPr>
                              <w:noProof/>
                              <w:lang w:eastAsia="pl-PL"/>
                            </w:rPr>
                            <w:drawing>
                              <wp:inline distT="0" distB="0" distL="0" distR="0">
                                <wp:extent cx="1555115" cy="545465"/>
                                <wp:effectExtent l="0" t="0" r="0" b="0"/>
                                <wp:docPr id="15"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20"/>
                                        <pic:cNvPicPr>
                                          <a:picLocks noChangeAspect="1" noChangeArrowheads="1"/>
                                        </pic:cNvPicPr>
                                      </pic:nvPicPr>
                                      <pic:blipFill>
                                        <a:blip r:embed="rId1"/>
                                        <a:stretch>
                                          <a:fillRect/>
                                        </a:stretch>
                                      </pic:blipFill>
                                      <pic:spPr bwMode="auto">
                                        <a:xfrm>
                                          <a:off x="0" y="0"/>
                                          <a:ext cx="1555115" cy="545465"/>
                                        </a:xfrm>
                                        <a:prstGeom prst="rect">
                                          <a:avLst/>
                                        </a:prstGeom>
                                      </pic:spPr>
                                    </pic:pic>
                                  </a:graphicData>
                                </a:graphic>
                              </wp:inline>
                            </w:drawing>
                          </w:r>
                          <w:r>
                            <w:rPr>
                              <w:color w:val="000000"/>
                              <w:lang w:eastAsia="pl-PL"/>
                            </w:rPr>
                            <w:t xml:space="preserve">                          </w:t>
                          </w:r>
                          <w:r>
                            <w:rPr>
                              <w:noProof/>
                              <w:lang w:eastAsia="pl-PL"/>
                            </w:rPr>
                            <w:drawing>
                              <wp:inline distT="0" distB="0" distL="0" distR="0">
                                <wp:extent cx="720725" cy="720725"/>
                                <wp:effectExtent l="0" t="0" r="0" b="0"/>
                                <wp:docPr id="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2"/>
                                        <pic:cNvPicPr>
                                          <a:picLocks noChangeAspect="1" noChangeArrowheads="1"/>
                                        </pic:cNvPicPr>
                                      </pic:nvPicPr>
                                      <pic:blipFill>
                                        <a:blip r:embed="rId2"/>
                                        <a:stretch>
                                          <a:fillRect/>
                                        </a:stretch>
                                      </pic:blipFill>
                                      <pic:spPr bwMode="auto">
                                        <a:xfrm>
                                          <a:off x="0" y="0"/>
                                          <a:ext cx="720725" cy="720725"/>
                                        </a:xfrm>
                                        <a:prstGeom prst="rect">
                                          <a:avLst/>
                                        </a:prstGeom>
                                      </pic:spPr>
                                    </pic:pic>
                                  </a:graphicData>
                                </a:graphic>
                              </wp:inline>
                            </w:drawing>
                          </w:r>
                          <w:r>
                            <w:rPr>
                              <w:color w:val="000000"/>
                            </w:rPr>
                            <w:t xml:space="preserve">                         </w:t>
                          </w:r>
                          <w:r>
                            <w:rPr>
                              <w:noProof/>
                              <w:lang w:eastAsia="pl-PL"/>
                            </w:rPr>
                            <w:drawing>
                              <wp:inline distT="0" distB="0" distL="0" distR="0">
                                <wp:extent cx="638175" cy="474345"/>
                                <wp:effectExtent l="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3"/>
                                        <pic:cNvPicPr>
                                          <a:picLocks noChangeAspect="1" noChangeArrowheads="1"/>
                                        </pic:cNvPicPr>
                                      </pic:nvPicPr>
                                      <pic:blipFill>
                                        <a:blip r:embed="rId3"/>
                                        <a:stretch>
                                          <a:fillRect/>
                                        </a:stretch>
                                      </pic:blipFill>
                                      <pic:spPr bwMode="auto">
                                        <a:xfrm>
                                          <a:off x="0" y="0"/>
                                          <a:ext cx="638175" cy="474345"/>
                                        </a:xfrm>
                                        <a:prstGeom prst="rect">
                                          <a:avLst/>
                                        </a:prstGeom>
                                      </pic:spPr>
                                    </pic:pic>
                                  </a:graphicData>
                                </a:graphic>
                              </wp:inline>
                            </w:drawing>
                          </w:r>
                          <w:r>
                            <w:rPr>
                              <w:color w:val="000000"/>
                            </w:rPr>
                            <w:t xml:space="preserve">                       </w:t>
                          </w:r>
                          <w:r>
                            <w:rPr>
                              <w:noProof/>
                              <w:lang w:eastAsia="pl-PL"/>
                            </w:rPr>
                            <w:drawing>
                              <wp:inline distT="0" distB="0" distL="0" distR="0">
                                <wp:extent cx="1708150" cy="509270"/>
                                <wp:effectExtent l="0" t="0" r="0" b="0"/>
                                <wp:docPr id="1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5"/>
                                        <pic:cNvPicPr>
                                          <a:picLocks noChangeAspect="1" noChangeArrowheads="1"/>
                                        </pic:cNvPicPr>
                                      </pic:nvPicPr>
                                      <pic:blipFill>
                                        <a:blip r:embed="rId4"/>
                                        <a:stretch>
                                          <a:fillRect/>
                                        </a:stretch>
                                      </pic:blipFill>
                                      <pic:spPr bwMode="auto">
                                        <a:xfrm>
                                          <a:off x="0" y="0"/>
                                          <a:ext cx="1708150" cy="509270"/>
                                        </a:xfrm>
                                        <a:prstGeom prst="rect">
                                          <a:avLst/>
                                        </a:prstGeom>
                                      </pic:spPr>
                                    </pic:pic>
                                  </a:graphicData>
                                </a:graphic>
                              </wp:inline>
                            </w:drawing>
                          </w:r>
                          <w:r>
                            <w:rPr>
                              <w:color w:val="000000"/>
                            </w:rPr>
                            <w:t xml:space="preserve">                                      </w:t>
                          </w:r>
                        </w:p>
                      </w:txbxContent>
                    </wps:txbx>
                    <wps:bodyPr>
                      <a:prstTxWarp prst="textNoShape">
                        <a:avLst/>
                      </a:prstTxWarp>
                      <a:noAutofit/>
                    </wps:bodyPr>
                  </wps:wsp>
                </a:graphicData>
              </a:graphic>
            </wp:anchor>
          </w:drawing>
        </mc:Choice>
        <mc:Fallback>
          <w:pict>
            <v:rect id="Pole tekstowe 6" o:spid="_x0000_s1029" style="position:absolute;margin-left:648.7pt;margin-top:9.9pt;width:699.9pt;height:64.6pt;z-index:-50331646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" fillcolor="white [3201]" stroked="f" strokeweight=".18mm">
              <v:textbox>
                <w:txbxContent>
                  <w:p w:rsidR="00824406" w:rsidRDefault="00810ACA">
                    <w:pPr>
                      <w:pStyle w:val="Zawartoramki"/>
                      <w:jc w:val="center"/>
                      <w:rPr>
                        <w:color w:val="000000"/>
                      </w:rPr>
                    </w:pPr>
                    <w:r>
                      <w:rPr>
                        <w:noProof/>
                        <w:lang w:eastAsia="pl-PL"/>
                      </w:rPr>
                      <w:drawing>
                        <wp:inline distT="0" distB="0" distL="0" distR="0">
                          <wp:extent cx="1555115" cy="545465"/>
                          <wp:effectExtent l="0" t="0" r="0" b="0"/>
                          <wp:docPr id="15"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20"/>
                                  <pic:cNvPicPr>
                                    <a:picLocks noChangeAspect="1" noChangeArrowheads="1"/>
                                  </pic:cNvPicPr>
                                </pic:nvPicPr>
                                <pic:blipFill>
                                  <a:blip r:embed="rId5"/>
                                  <a:stretch>
                                    <a:fillRect/>
                                  </a:stretch>
                                </pic:blipFill>
                                <pic:spPr bwMode="auto">
                                  <a:xfrm>
                                    <a:off x="0" y="0"/>
                                    <a:ext cx="1555115" cy="545465"/>
                                  </a:xfrm>
                                  <a:prstGeom prst="rect">
                                    <a:avLst/>
                                  </a:prstGeom>
                                </pic:spPr>
                              </pic:pic>
                            </a:graphicData>
                          </a:graphic>
                        </wp:inline>
                      </w:drawing>
                    </w:r>
                    <w:r>
                      <w:rPr>
                        <w:color w:val="000000"/>
                        <w:lang w:eastAsia="pl-PL"/>
                      </w:rPr>
                      <w:t xml:space="preserve">                          </w:t>
                    </w:r>
                    <w:r>
                      <w:rPr>
                        <w:noProof/>
                        <w:lang w:eastAsia="pl-PL"/>
                      </w:rPr>
                      <w:drawing>
                        <wp:inline distT="0" distB="0" distL="0" distR="0">
                          <wp:extent cx="720725" cy="720725"/>
                          <wp:effectExtent l="0" t="0" r="0" b="0"/>
                          <wp:docPr id="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2"/>
                                  <pic:cNvPicPr>
                                    <a:picLocks noChangeAspect="1" noChangeArrowheads="1"/>
                                  </pic:cNvPicPr>
                                </pic:nvPicPr>
                                <pic:blipFill>
                                  <a:blip r:embed="rId6"/>
                                  <a:stretch>
                                    <a:fillRect/>
                                  </a:stretch>
                                </pic:blipFill>
                                <pic:spPr bwMode="auto">
                                  <a:xfrm>
                                    <a:off x="0" y="0"/>
                                    <a:ext cx="720725" cy="720725"/>
                                  </a:xfrm>
                                  <a:prstGeom prst="rect">
                                    <a:avLst/>
                                  </a:prstGeom>
                                </pic:spPr>
                              </pic:pic>
                            </a:graphicData>
                          </a:graphic>
                        </wp:inline>
                      </w:drawing>
                    </w:r>
                    <w:r>
                      <w:rPr>
                        <w:color w:val="000000"/>
                      </w:rPr>
                      <w:t xml:space="preserve">                         </w:t>
                    </w:r>
                    <w:r>
                      <w:rPr>
                        <w:noProof/>
                        <w:lang w:eastAsia="pl-PL"/>
                      </w:rPr>
                      <w:drawing>
                        <wp:inline distT="0" distB="0" distL="0" distR="0">
                          <wp:extent cx="638175" cy="474345"/>
                          <wp:effectExtent l="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3"/>
                                  <pic:cNvPicPr>
                                    <a:picLocks noChangeAspect="1" noChangeArrowheads="1"/>
                                  </pic:cNvPicPr>
                                </pic:nvPicPr>
                                <pic:blipFill>
                                  <a:blip r:embed="rId7"/>
                                  <a:stretch>
                                    <a:fillRect/>
                                  </a:stretch>
                                </pic:blipFill>
                                <pic:spPr bwMode="auto">
                                  <a:xfrm>
                                    <a:off x="0" y="0"/>
                                    <a:ext cx="638175" cy="474345"/>
                                  </a:xfrm>
                                  <a:prstGeom prst="rect">
                                    <a:avLst/>
                                  </a:prstGeom>
                                </pic:spPr>
                              </pic:pic>
                            </a:graphicData>
                          </a:graphic>
                        </wp:inline>
                      </w:drawing>
                    </w:r>
                    <w:r>
                      <w:rPr>
                        <w:color w:val="000000"/>
                      </w:rPr>
                      <w:t xml:space="preserve">                       </w:t>
                    </w:r>
                    <w:r>
                      <w:rPr>
                        <w:noProof/>
                        <w:lang w:eastAsia="pl-PL"/>
                      </w:rPr>
                      <w:drawing>
                        <wp:inline distT="0" distB="0" distL="0" distR="0">
                          <wp:extent cx="1708150" cy="509270"/>
                          <wp:effectExtent l="0" t="0" r="0" b="0"/>
                          <wp:docPr id="1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5"/>
                                  <pic:cNvPicPr>
                                    <a:picLocks noChangeAspect="1" noChangeArrowheads="1"/>
                                  </pic:cNvPicPr>
                                </pic:nvPicPr>
                                <pic:blipFill>
                                  <a:blip r:embed="rId8"/>
                                  <a:stretch>
                                    <a:fillRect/>
                                  </a:stretch>
                                </pic:blipFill>
                                <pic:spPr bwMode="auto">
                                  <a:xfrm>
                                    <a:off x="0" y="0"/>
                                    <a:ext cx="1708150" cy="509270"/>
                                  </a:xfrm>
                                  <a:prstGeom prst="rect">
                                    <a:avLst/>
                                  </a:prstGeom>
                                </pic:spPr>
                              </pic:pic>
                            </a:graphicData>
                          </a:graphic>
                        </wp:inline>
                      </w:drawing>
                    </w:r>
                    <w:r>
                      <w:rPr>
                        <w:color w:val="000000"/>
                      </w:rPr>
                      <w:t xml:space="preserve">                                      </w:t>
                    </w:r>
                  </w:p>
                </w:txbxContent>
              </v:textbox>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ACA" w:rsidRDefault="00810A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535" w:rsidRDefault="00810ACA">
      <w:pPr>
        <w:spacing w:after="0" w:line="240" w:lineRule="auto"/>
      </w:pPr>
      <w:r>
        <w:separator/>
      </w:r>
    </w:p>
  </w:footnote>
  <w:footnote w:type="continuationSeparator" w:id="0">
    <w:p w:rsidR="00790535" w:rsidRDefault="00810A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ACA" w:rsidRDefault="00810AC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728" w:type="dxa"/>
      <w:tblInd w:w="-885" w:type="dxa"/>
      <w:tblLook w:val="04A0" w:firstRow="1" w:lastRow="0" w:firstColumn="1" w:lastColumn="0" w:noHBand="0" w:noVBand="1"/>
    </w:tblPr>
    <w:tblGrid>
      <w:gridCol w:w="2163"/>
      <w:gridCol w:w="2623"/>
      <w:gridCol w:w="467"/>
      <w:gridCol w:w="2423"/>
      <w:gridCol w:w="2052"/>
    </w:tblGrid>
    <w:tr w:rsidR="00824406" w:rsidTr="00810ACA">
      <w:trPr>
        <w:trHeight w:val="1560"/>
      </w:trPr>
      <w:tc>
        <w:tcPr>
          <w:tcW w:w="2163" w:type="dxa"/>
          <w:tcBorders>
            <w:top w:val="nil"/>
            <w:left w:val="nil"/>
            <w:bottom w:val="nil"/>
            <w:right w:val="nil"/>
          </w:tcBorders>
          <w:shd w:val="clear" w:color="auto" w:fill="auto"/>
        </w:tcPr>
        <w:p w:rsidR="00824406" w:rsidRDefault="00A87877">
          <w:pPr>
            <w:pStyle w:val="Nagwek"/>
            <w:jc w:val="center"/>
          </w:pPr>
          <w:sdt>
            <w:sdtPr>
              <w:id w:val="580107257"/>
              <w:docPartObj>
                <w:docPartGallery w:val="Page Numbers (Margins)"/>
                <w:docPartUnique/>
              </w:docPartObj>
            </w:sdtPr>
            <w:sdtEndPr/>
            <w:sdtContent>
              <w:r w:rsidR="00810ACA">
                <w:rPr>
                  <w:noProof/>
                  <w:lang w:eastAsia="pl-PL"/>
                </w:rPr>
                <mc:AlternateContent>
                  <mc:Choice Requires="wps">
                    <w:drawing>
                      <wp:anchor distT="0" distB="0" distL="114300" distR="114300" simplePos="0" relativeHeight="251659264" behindDoc="0" locked="0" layoutInCell="0" allowOverlap="1" wp14:anchorId="50FF24AB" wp14:editId="672EA1AA">
                        <wp:simplePos x="0" y="0"/>
                        <wp:positionH relativeFrom="rightMargin">
                          <wp:align>center</wp:align>
                        </wp:positionH>
                        <wp:positionV relativeFrom="margin">
                          <wp:align>bottom</wp:align>
                        </wp:positionV>
                        <wp:extent cx="510540" cy="2183130"/>
                        <wp:effectExtent l="0" t="0" r="0" b="0"/>
                        <wp:wrapNone/>
                        <wp:docPr id="57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ACA" w:rsidRPr="00810ACA" w:rsidRDefault="00810ACA">
                                    <w:pPr>
                                      <w:pStyle w:val="Stopka"/>
                                      <w:rPr>
                                        <w:rFonts w:eastAsiaTheme="majorEastAsia" w:cstheme="majorBidi"/>
                                        <w:sz w:val="16"/>
                                        <w:szCs w:val="16"/>
                                      </w:rPr>
                                    </w:pPr>
                                    <w:r w:rsidRPr="00810ACA">
                                      <w:rPr>
                                        <w:rFonts w:eastAsiaTheme="majorEastAsia" w:cstheme="majorBidi"/>
                                        <w:sz w:val="16"/>
                                        <w:szCs w:val="16"/>
                                      </w:rPr>
                                      <w:t>Strona</w:t>
                                    </w:r>
                                    <w:r w:rsidRPr="00810ACA">
                                      <w:rPr>
                                        <w:rFonts w:eastAsiaTheme="minorEastAsia"/>
                                        <w:sz w:val="16"/>
                                        <w:szCs w:val="16"/>
                                      </w:rPr>
                                      <w:fldChar w:fldCharType="begin"/>
                                    </w:r>
                                    <w:r w:rsidRPr="00810ACA">
                                      <w:rPr>
                                        <w:sz w:val="16"/>
                                        <w:szCs w:val="16"/>
                                      </w:rPr>
                                      <w:instrText>PAGE    \* MERGEFORMAT</w:instrText>
                                    </w:r>
                                    <w:r w:rsidRPr="00810ACA">
                                      <w:rPr>
                                        <w:rFonts w:eastAsiaTheme="minorEastAsia"/>
                                        <w:sz w:val="16"/>
                                        <w:szCs w:val="16"/>
                                      </w:rPr>
                                      <w:fldChar w:fldCharType="separate"/>
                                    </w:r>
                                    <w:r w:rsidR="00A87877" w:rsidRPr="00A87877">
                                      <w:rPr>
                                        <w:rFonts w:eastAsiaTheme="majorEastAsia" w:cstheme="majorBidi"/>
                                        <w:noProof/>
                                        <w:sz w:val="16"/>
                                        <w:szCs w:val="16"/>
                                      </w:rPr>
                                      <w:t>1</w:t>
                                    </w:r>
                                    <w:r w:rsidRPr="00810ACA">
                                      <w:rPr>
                                        <w:rFonts w:eastAsiaTheme="majorEastAsia" w:cstheme="majorBidi"/>
                                        <w:sz w:val="16"/>
                                        <w:szCs w:val="1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3"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AKVyJ1swIAAKA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810ACA" w:rsidRPr="00810ACA" w:rsidRDefault="00810ACA">
                              <w:pPr>
                                <w:pStyle w:val="Stopka"/>
                                <w:rPr>
                                  <w:rFonts w:eastAsiaTheme="majorEastAsia" w:cstheme="majorBidi"/>
                                  <w:sz w:val="16"/>
                                  <w:szCs w:val="16"/>
                                </w:rPr>
                              </w:pPr>
                              <w:r w:rsidRPr="00810ACA">
                                <w:rPr>
                                  <w:rFonts w:eastAsiaTheme="majorEastAsia" w:cstheme="majorBidi"/>
                                  <w:sz w:val="16"/>
                                  <w:szCs w:val="16"/>
                                </w:rPr>
                                <w:t>Strona</w:t>
                              </w:r>
                              <w:r w:rsidRPr="00810ACA">
                                <w:rPr>
                                  <w:rFonts w:eastAsiaTheme="minorEastAsia"/>
                                  <w:sz w:val="16"/>
                                  <w:szCs w:val="16"/>
                                </w:rPr>
                                <w:fldChar w:fldCharType="begin"/>
                              </w:r>
                              <w:r w:rsidRPr="00810ACA">
                                <w:rPr>
                                  <w:sz w:val="16"/>
                                  <w:szCs w:val="16"/>
                                </w:rPr>
                                <w:instrText>PAGE    \* MERGEFORMAT</w:instrText>
                              </w:r>
                              <w:r w:rsidRPr="00810ACA">
                                <w:rPr>
                                  <w:rFonts w:eastAsiaTheme="minorEastAsia"/>
                                  <w:sz w:val="16"/>
                                  <w:szCs w:val="16"/>
                                </w:rPr>
                                <w:fldChar w:fldCharType="separate"/>
                              </w:r>
                              <w:r w:rsidR="00A87877" w:rsidRPr="00A87877">
                                <w:rPr>
                                  <w:rFonts w:eastAsiaTheme="majorEastAsia" w:cstheme="majorBidi"/>
                                  <w:noProof/>
                                  <w:sz w:val="16"/>
                                  <w:szCs w:val="16"/>
                                </w:rPr>
                                <w:t>1</w:t>
                              </w:r>
                              <w:r w:rsidRPr="00810ACA">
                                <w:rPr>
                                  <w:rFonts w:eastAsiaTheme="majorEastAsia" w:cstheme="majorBidi"/>
                                  <w:sz w:val="16"/>
                                  <w:szCs w:val="16"/>
                                </w:rPr>
                                <w:fldChar w:fldCharType="end"/>
                              </w:r>
                            </w:p>
                          </w:txbxContent>
                        </v:textbox>
                        <w10:wrap anchorx="margin" anchory="margin"/>
                      </v:rect>
                    </w:pict>
                  </mc:Fallback>
                </mc:AlternateContent>
              </w:r>
            </w:sdtContent>
          </w:sdt>
          <w:r w:rsidR="00810ACA">
            <w:rPr>
              <w:noProof/>
              <w:lang w:eastAsia="pl-PL"/>
            </w:rPr>
            <mc:AlternateContent>
              <mc:Choice Requires="wps">
                <w:drawing>
                  <wp:anchor distT="0" distB="0" distL="0" distR="0" simplePos="0" relativeHeight="19" behindDoc="1" locked="0" layoutInCell="1" allowOverlap="1" wp14:anchorId="02FCE608" wp14:editId="3B116A44">
                    <wp:simplePos x="0" y="0"/>
                    <wp:positionH relativeFrom="rightMargin">
                      <wp:align>center</wp:align>
                    </wp:positionH>
                    <wp:positionV relativeFrom="margin">
                      <wp:align>bottom</wp:align>
                    </wp:positionV>
                    <wp:extent cx="511175" cy="603250"/>
                    <wp:effectExtent l="0" t="0" r="0" b="0"/>
                    <wp:wrapNone/>
                    <wp:docPr id="1" name="Prostokąt 3"/>
                    <wp:cNvGraphicFramePr/>
                    <a:graphic xmlns:a="http://schemas.openxmlformats.org/drawingml/2006/main">
                      <a:graphicData uri="http://schemas.microsoft.com/office/word/2010/wordprocessingShape">
                        <wps:wsp>
                          <wps:cNvSpPr/>
                          <wps:spPr>
                            <a:xfrm>
                              <a:off x="0" y="0"/>
                              <a:ext cx="510480" cy="602640"/>
                            </a:xfrm>
                            <a:prstGeom prst="rect">
                              <a:avLst/>
                            </a:prstGeom>
                            <a:noFill/>
                            <a:ln>
                              <a:noFill/>
                            </a:ln>
                          </wps:spPr>
                          <wps:style>
                            <a:lnRef idx="0">
                              <a:scrgbClr r="0" g="0" b="0"/>
                            </a:lnRef>
                            <a:fillRef idx="0">
                              <a:scrgbClr r="0" g="0" b="0"/>
                            </a:fillRef>
                            <a:effectRef idx="0">
                              <a:scrgbClr r="0" g="0" b="0"/>
                            </a:effectRef>
                            <a:fontRef idx="minor"/>
                          </wps:style>
                          <wps:txbx>
                            <w:txbxContent>
                              <w:sdt>
                                <w:sdtPr>
                                  <w:id w:val="204615333"/>
                                  <w:docPartObj>
                                    <w:docPartGallery w:val="Page Numbers (Margins)"/>
                                    <w:docPartUnique/>
                                  </w:docPartObj>
                                </w:sdtPr>
                                <w:sdtEndPr/>
                                <w:sdtContent>
                                  <w:p w:rsidR="00824406" w:rsidRDefault="00810ACA">
                                    <w:pPr>
                                      <w:pStyle w:val="Stopka"/>
                                    </w:pPr>
                                    <w:r>
                                      <w:rPr>
                                        <w:rFonts w:eastAsiaTheme="majorEastAsia" w:cstheme="majorBidi"/>
                                        <w:sz w:val="18"/>
                                        <w:szCs w:val="18"/>
                                      </w:rPr>
                                      <w:t>Strona</w:t>
                                    </w:r>
                                    <w:r>
                                      <w:rPr>
                                        <w:rFonts w:eastAsiaTheme="majorEastAsia" w:cstheme="majorBidi"/>
                                        <w:sz w:val="18"/>
                                        <w:szCs w:val="18"/>
                                      </w:rPr>
                                      <w:fldChar w:fldCharType="begin"/>
                                    </w:r>
                                    <w:r>
                                      <w:rPr>
                                        <w:sz w:val="18"/>
                                        <w:szCs w:val="18"/>
                                      </w:rPr>
                                      <w:instrText>PAGE</w:instrText>
                                    </w:r>
                                    <w:r>
                                      <w:rPr>
                                        <w:sz w:val="18"/>
                                        <w:szCs w:val="18"/>
                                      </w:rPr>
                                      <w:fldChar w:fldCharType="separate"/>
                                    </w:r>
                                    <w:r w:rsidR="00A87877">
                                      <w:rPr>
                                        <w:noProof/>
                                        <w:sz w:val="18"/>
                                        <w:szCs w:val="18"/>
                                      </w:rPr>
                                      <w:t>1</w:t>
                                    </w:r>
                                    <w:r>
                                      <w:rPr>
                                        <w:sz w:val="18"/>
                                        <w:szCs w:val="18"/>
                                      </w:rPr>
                                      <w:fldChar w:fldCharType="end"/>
                                    </w:r>
                                  </w:p>
                                </w:sdtContent>
                              </w:sdt>
                            </w:txbxContent>
                          </wps:txbx>
                          <wps:bodyPr rot="16200000" vert="vert270" anchor="ctr">
                            <a:spAutoFit/>
                          </wps:bodyPr>
                        </wps:wsp>
                      </a:graphicData>
                    </a:graphic>
                  </wp:anchor>
                </w:drawing>
              </mc:Choice>
              <mc:Fallback>
                <w:pict>
                  <v:rect id="_x0000_s1027" style="position:absolute;left:0;text-align:left;margin-left:0;margin-top:0;width:40.25pt;height:47.5pt;z-index:-503316461;visibility:visible;mso-wrap-style:square;mso-wrap-distance-left:0;mso-wrap-distance-top:0;mso-wrap-distance-right:0;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" filled="f" stroked="f">
                    <v:textbox style="layout-flow:vertical;mso-layout-flow-alt:bottom-to-top;mso-rotate:270;mso-fit-shape-to-text:t">
                      <w:txbxContent>
                        <w:sdt>
                          <w:sdtPr>
                            <w:id w:val="204615333"/>
                            <w:docPartObj>
                              <w:docPartGallery w:val="Page Numbers (Margins)"/>
                              <w:docPartUnique/>
                            </w:docPartObj>
                          </w:sdtPr>
                          <w:sdtEndPr/>
                          <w:sdtContent>
                            <w:p w:rsidR="00824406" w:rsidRDefault="00810ACA">
                              <w:pPr>
                                <w:pStyle w:val="Stopka"/>
                              </w:pPr>
                              <w:r>
                                <w:rPr>
                                  <w:rFonts w:eastAsiaTheme="majorEastAsia" w:cstheme="majorBidi"/>
                                  <w:sz w:val="18"/>
                                  <w:szCs w:val="18"/>
                                </w:rPr>
                                <w:t>Strona</w:t>
                              </w:r>
                              <w:r>
                                <w:rPr>
                                  <w:rFonts w:eastAsiaTheme="majorEastAsia" w:cstheme="majorBidi"/>
                                  <w:sz w:val="18"/>
                                  <w:szCs w:val="18"/>
                                </w:rPr>
                                <w:fldChar w:fldCharType="begin"/>
                              </w:r>
                              <w:r>
                                <w:rPr>
                                  <w:sz w:val="18"/>
                                  <w:szCs w:val="18"/>
                                </w:rPr>
                                <w:instrText>PAGE</w:instrText>
                              </w:r>
                              <w:r>
                                <w:rPr>
                                  <w:sz w:val="18"/>
                                  <w:szCs w:val="18"/>
                                </w:rPr>
                                <w:fldChar w:fldCharType="separate"/>
                              </w:r>
                              <w:r w:rsidR="00A87877">
                                <w:rPr>
                                  <w:noProof/>
                                  <w:sz w:val="18"/>
                                  <w:szCs w:val="18"/>
                                </w:rPr>
                                <w:t>1</w:t>
                              </w:r>
                              <w:r>
                                <w:rPr>
                                  <w:sz w:val="18"/>
                                  <w:szCs w:val="18"/>
                                </w:rPr>
                                <w:fldChar w:fldCharType="end"/>
                              </w:r>
                            </w:p>
                          </w:sdtContent>
                        </w:sdt>
                      </w:txbxContent>
                    </v:textbox>
                    <w10:wrap anchorx="margin" anchory="margin"/>
                  </v:rect>
                </w:pict>
              </mc:Fallback>
            </mc:AlternateContent>
          </w:r>
        </w:p>
      </w:tc>
      <w:tc>
        <w:tcPr>
          <w:tcW w:w="2623" w:type="dxa"/>
          <w:tcBorders>
            <w:top w:val="nil"/>
            <w:left w:val="nil"/>
            <w:bottom w:val="nil"/>
            <w:right w:val="nil"/>
          </w:tcBorders>
          <w:shd w:val="clear" w:color="auto" w:fill="auto"/>
        </w:tcPr>
        <w:p w:rsidR="00824406" w:rsidRDefault="00824406">
          <w:pPr>
            <w:pStyle w:val="Nagwek"/>
            <w:jc w:val="center"/>
          </w:pPr>
        </w:p>
      </w:tc>
      <w:tc>
        <w:tcPr>
          <w:tcW w:w="467" w:type="dxa"/>
          <w:tcBorders>
            <w:top w:val="nil"/>
            <w:left w:val="nil"/>
            <w:bottom w:val="nil"/>
            <w:right w:val="nil"/>
          </w:tcBorders>
          <w:shd w:val="clear" w:color="auto" w:fill="auto"/>
        </w:tcPr>
        <w:p w:rsidR="00824406" w:rsidRDefault="00810ACA">
          <w:pPr>
            <w:pStyle w:val="Nagwek"/>
            <w:ind w:left="-250" w:firstLine="142"/>
            <w:jc w:val="center"/>
          </w:pPr>
          <w:r>
            <w:t xml:space="preserve">     </w:t>
          </w:r>
        </w:p>
      </w:tc>
      <w:tc>
        <w:tcPr>
          <w:tcW w:w="2423" w:type="dxa"/>
          <w:tcBorders>
            <w:top w:val="nil"/>
            <w:left w:val="nil"/>
            <w:bottom w:val="nil"/>
            <w:right w:val="nil"/>
          </w:tcBorders>
          <w:shd w:val="clear" w:color="auto" w:fill="auto"/>
        </w:tcPr>
        <w:p w:rsidR="00824406" w:rsidRDefault="00824406">
          <w:pPr>
            <w:pStyle w:val="Nagwek"/>
            <w:ind w:left="-133"/>
            <w:jc w:val="center"/>
          </w:pPr>
        </w:p>
      </w:tc>
      <w:tc>
        <w:tcPr>
          <w:tcW w:w="2052" w:type="dxa"/>
          <w:tcBorders>
            <w:top w:val="nil"/>
            <w:left w:val="nil"/>
            <w:bottom w:val="nil"/>
            <w:right w:val="nil"/>
          </w:tcBorders>
          <w:shd w:val="clear" w:color="auto" w:fill="auto"/>
        </w:tcPr>
        <w:p w:rsidR="00824406" w:rsidRDefault="00824406">
          <w:pPr>
            <w:pStyle w:val="Nagwek"/>
            <w:ind w:left="-301"/>
            <w:jc w:val="center"/>
          </w:pPr>
        </w:p>
      </w:tc>
    </w:tr>
  </w:tbl>
  <w:p w:rsidR="00824406" w:rsidRDefault="00810ACA">
    <w:pPr>
      <w:pStyle w:val="Nagwek"/>
    </w:pPr>
    <w:r>
      <w:rPr>
        <w:noProof/>
        <w:lang w:eastAsia="pl-PL"/>
      </w:rPr>
      <mc:AlternateContent>
        <mc:Choice Requires="wps">
          <w:drawing>
            <wp:anchor distT="0" distB="0" distL="0" distR="0" simplePos="0" relativeHeight="7" behindDoc="1" locked="0" layoutInCell="1" allowOverlap="1" wp14:anchorId="780E850C">
              <wp:simplePos x="0" y="0"/>
              <wp:positionH relativeFrom="margin">
                <wp:align>center</wp:align>
              </wp:positionH>
              <wp:positionV relativeFrom="paragraph">
                <wp:posOffset>-1108075</wp:posOffset>
              </wp:positionV>
              <wp:extent cx="8515350" cy="1096645"/>
              <wp:effectExtent l="0" t="0" r="1905" b="0"/>
              <wp:wrapNone/>
              <wp:docPr id="3" name="Pole tekstowe 14"/>
              <wp:cNvGraphicFramePr/>
              <a:graphic xmlns:a="http://schemas.openxmlformats.org/drawingml/2006/main">
                <a:graphicData uri="http://schemas.microsoft.com/office/word/2010/wordprocessingShape">
                  <wps:wsp>
                    <wps:cNvSpPr/>
                    <wps:spPr>
                      <a:xfrm>
                        <a:off x="0" y="0"/>
                        <a:ext cx="8514720" cy="109584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rsidR="00824406" w:rsidRDefault="00810ACA">
                          <w:pPr>
                            <w:pStyle w:val="Zawartoramki"/>
                            <w:spacing w:line="240" w:lineRule="auto"/>
                            <w:jc w:val="center"/>
                            <w:rPr>
                              <w:color w:val="000000"/>
                            </w:rPr>
                          </w:pPr>
                          <w:r>
                            <w:rPr>
                              <w:noProof/>
                              <w:lang w:eastAsia="pl-PL"/>
                            </w:rPr>
                            <w:drawing>
                              <wp:inline distT="0" distB="0" distL="0" distR="0">
                                <wp:extent cx="1339850" cy="716280"/>
                                <wp:effectExtent l="0" t="0" r="0" b="0"/>
                                <wp:docPr id="5" name="Obraz 1" descr="Z:\PROJEKTY\! PROJEKTY REALIZOWANE\Fotonika POLBLUME\PROMOCJA\logo_mono_FE_Inteligentny_Rozwo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Z:\PROJEKTY\! PROJEKTY REALIZOWANE\Fotonika POLBLUME\PROMOCJA\logo_mono_FE_Inteligentny_Rozwoj_rgb.jpg"/>
                                        <pic:cNvPicPr>
                                          <a:picLocks noChangeAspect="1" noChangeArrowheads="1"/>
                                        </pic:cNvPicPr>
                                      </pic:nvPicPr>
                                      <pic:blipFill>
                                        <a:blip r:embed="rId1"/>
                                        <a:stretch>
                                          <a:fillRect/>
                                        </a:stretch>
                                      </pic:blipFill>
                                      <pic:spPr bwMode="auto">
                                        <a:xfrm>
                                          <a:off x="0" y="0"/>
                                          <a:ext cx="1339850" cy="716280"/>
                                        </a:xfrm>
                                        <a:prstGeom prst="rect">
                                          <a:avLst/>
                                        </a:prstGeom>
                                      </pic:spPr>
                                    </pic:pic>
                                  </a:graphicData>
                                </a:graphic>
                              </wp:inline>
                            </w:drawing>
                          </w:r>
                          <w:r>
                            <w:rPr>
                              <w:color w:val="000000"/>
                              <w:lang w:eastAsia="pl-PL"/>
                            </w:rPr>
                            <w:t xml:space="preserve">     </w:t>
                          </w:r>
                          <w:r>
                            <w:rPr>
                              <w:noProof/>
                              <w:lang w:eastAsia="pl-PL"/>
                            </w:rPr>
                            <w:drawing>
                              <wp:inline distT="0" distB="0" distL="0" distR="0">
                                <wp:extent cx="2485390" cy="784860"/>
                                <wp:effectExtent l="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4"/>
                                        <pic:cNvPicPr>
                                          <a:picLocks noChangeAspect="1" noChangeArrowheads="1"/>
                                        </pic:cNvPicPr>
                                      </pic:nvPicPr>
                                      <pic:blipFill>
                                        <a:blip r:embed="rId2"/>
                                        <a:stretch>
                                          <a:fillRect/>
                                        </a:stretch>
                                      </pic:blipFill>
                                      <pic:spPr bwMode="auto">
                                        <a:xfrm>
                                          <a:off x="0" y="0"/>
                                          <a:ext cx="2485390" cy="784860"/>
                                        </a:xfrm>
                                        <a:prstGeom prst="rect">
                                          <a:avLst/>
                                        </a:prstGeom>
                                      </pic:spPr>
                                    </pic:pic>
                                  </a:graphicData>
                                </a:graphic>
                              </wp:inline>
                            </w:drawing>
                          </w:r>
                          <w:r>
                            <w:rPr>
                              <w:color w:val="000000"/>
                              <w:lang w:eastAsia="pl-PL"/>
                            </w:rPr>
                            <w:t xml:space="preserve">   </w:t>
                          </w:r>
                          <w:r>
                            <w:rPr>
                              <w:noProof/>
                              <w:lang w:eastAsia="pl-PL"/>
                            </w:rPr>
                            <w:drawing>
                              <wp:inline distT="0" distB="0" distL="0" distR="0">
                                <wp:extent cx="1381125" cy="544195"/>
                                <wp:effectExtent l="0" t="0" r="0" b="0"/>
                                <wp:docPr id="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11"/>
                                        <pic:cNvPicPr>
                                          <a:picLocks noChangeAspect="1" noChangeArrowheads="1"/>
                                        </pic:cNvPicPr>
                                      </pic:nvPicPr>
                                      <pic:blipFill>
                                        <a:blip r:embed="rId3"/>
                                        <a:stretch>
                                          <a:fillRect/>
                                        </a:stretch>
                                      </pic:blipFill>
                                      <pic:spPr bwMode="auto">
                                        <a:xfrm>
                                          <a:off x="0" y="0"/>
                                          <a:ext cx="1381125" cy="544195"/>
                                        </a:xfrm>
                                        <a:prstGeom prst="rect">
                                          <a:avLst/>
                                        </a:prstGeom>
                                      </pic:spPr>
                                    </pic:pic>
                                  </a:graphicData>
                                </a:graphic>
                              </wp:inline>
                            </w:drawing>
                          </w:r>
                          <w:r>
                            <w:rPr>
                              <w:color w:val="000000"/>
                              <w:lang w:eastAsia="pl-PL"/>
                            </w:rPr>
                            <w:t xml:space="preserve">  </w:t>
                          </w:r>
                          <w:r>
                            <w:rPr>
                              <w:noProof/>
                              <w:lang w:eastAsia="pl-PL"/>
                            </w:rPr>
                            <w:drawing>
                              <wp:inline distT="0" distB="0" distL="0" distR="0">
                                <wp:extent cx="1903095" cy="5543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noChangeArrowheads="1"/>
                                        </pic:cNvPicPr>
                                      </pic:nvPicPr>
                                      <pic:blipFill>
                                        <a:blip r:embed="rId4"/>
                                        <a:stretch>
                                          <a:fillRect/>
                                        </a:stretch>
                                      </pic:blipFill>
                                      <pic:spPr bwMode="auto">
                                        <a:xfrm>
                                          <a:off x="0" y="0"/>
                                          <a:ext cx="1903095" cy="554355"/>
                                        </a:xfrm>
                                        <a:prstGeom prst="rect">
                                          <a:avLst/>
                                        </a:prstGeom>
                                      </pic:spPr>
                                    </pic:pic>
                                  </a:graphicData>
                                </a:graphic>
                              </wp:inline>
                            </w:drawing>
                          </w:r>
                        </w:p>
                      </w:txbxContent>
                    </wps:txbx>
                    <wps:bodyPr>
                      <a:prstTxWarp prst="textNoShape">
                        <a:avLst/>
                      </a:prstTxWarp>
                      <a:noAutofit/>
                    </wps:bodyPr>
                  </wps:wsp>
                </a:graphicData>
              </a:graphic>
            </wp:anchor>
          </w:drawing>
        </mc:Choice>
        <mc:Fallback>
          <w:pict>
            <v:rect id="Pole tekstowe 14" o:spid="_x0000_s1028" style="position:absolute;margin-left:0;margin-top:-87.25pt;width:670.5pt;height:86.35pt;z-index:-503316473;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" fillcolor="white [3201]" stroked="f" strokeweight=".18mm">
              <v:textbox>
                <w:txbxContent>
                  <w:p w:rsidR="00824406" w:rsidRDefault="00810ACA">
                    <w:pPr>
                      <w:pStyle w:val="Zawartoramki"/>
                      <w:spacing w:line="240" w:lineRule="auto"/>
                      <w:jc w:val="center"/>
                      <w:rPr>
                        <w:color w:val="000000"/>
                      </w:rPr>
                    </w:pPr>
                    <w:r>
                      <w:rPr>
                        <w:noProof/>
                        <w:lang w:eastAsia="pl-PL"/>
                      </w:rPr>
                      <w:drawing>
                        <wp:inline distT="0" distB="0" distL="0" distR="0">
                          <wp:extent cx="1339850" cy="716280"/>
                          <wp:effectExtent l="0" t="0" r="0" b="0"/>
                          <wp:docPr id="5" name="Obraz 1" descr="Z:\PROJEKTY\! PROJEKTY REALIZOWANE\Fotonika POLBLUME\PROMOCJA\logo_mono_FE_Inteligentny_Rozwo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Z:\PROJEKTY\! PROJEKTY REALIZOWANE\Fotonika POLBLUME\PROMOCJA\logo_mono_FE_Inteligentny_Rozwoj_rgb.jpg"/>
                                  <pic:cNvPicPr>
                                    <a:picLocks noChangeAspect="1" noChangeArrowheads="1"/>
                                  </pic:cNvPicPr>
                                </pic:nvPicPr>
                                <pic:blipFill>
                                  <a:blip r:embed="rId5"/>
                                  <a:stretch>
                                    <a:fillRect/>
                                  </a:stretch>
                                </pic:blipFill>
                                <pic:spPr bwMode="auto">
                                  <a:xfrm>
                                    <a:off x="0" y="0"/>
                                    <a:ext cx="1339850" cy="716280"/>
                                  </a:xfrm>
                                  <a:prstGeom prst="rect">
                                    <a:avLst/>
                                  </a:prstGeom>
                                </pic:spPr>
                              </pic:pic>
                            </a:graphicData>
                          </a:graphic>
                        </wp:inline>
                      </w:drawing>
                    </w:r>
                    <w:r>
                      <w:rPr>
                        <w:color w:val="000000"/>
                        <w:lang w:eastAsia="pl-PL"/>
                      </w:rPr>
                      <w:t xml:space="preserve">     </w:t>
                    </w:r>
                    <w:r>
                      <w:rPr>
                        <w:noProof/>
                        <w:lang w:eastAsia="pl-PL"/>
                      </w:rPr>
                      <w:drawing>
                        <wp:inline distT="0" distB="0" distL="0" distR="0">
                          <wp:extent cx="2485390" cy="784860"/>
                          <wp:effectExtent l="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4"/>
                                  <pic:cNvPicPr>
                                    <a:picLocks noChangeAspect="1" noChangeArrowheads="1"/>
                                  </pic:cNvPicPr>
                                </pic:nvPicPr>
                                <pic:blipFill>
                                  <a:blip r:embed="rId6"/>
                                  <a:stretch>
                                    <a:fillRect/>
                                  </a:stretch>
                                </pic:blipFill>
                                <pic:spPr bwMode="auto">
                                  <a:xfrm>
                                    <a:off x="0" y="0"/>
                                    <a:ext cx="2485390" cy="784860"/>
                                  </a:xfrm>
                                  <a:prstGeom prst="rect">
                                    <a:avLst/>
                                  </a:prstGeom>
                                </pic:spPr>
                              </pic:pic>
                            </a:graphicData>
                          </a:graphic>
                        </wp:inline>
                      </w:drawing>
                    </w:r>
                    <w:r>
                      <w:rPr>
                        <w:color w:val="000000"/>
                        <w:lang w:eastAsia="pl-PL"/>
                      </w:rPr>
                      <w:t xml:space="preserve">   </w:t>
                    </w:r>
                    <w:r>
                      <w:rPr>
                        <w:noProof/>
                        <w:lang w:eastAsia="pl-PL"/>
                      </w:rPr>
                      <w:drawing>
                        <wp:inline distT="0" distB="0" distL="0" distR="0">
                          <wp:extent cx="1381125" cy="544195"/>
                          <wp:effectExtent l="0" t="0" r="0" b="0"/>
                          <wp:docPr id="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11"/>
                                  <pic:cNvPicPr>
                                    <a:picLocks noChangeAspect="1" noChangeArrowheads="1"/>
                                  </pic:cNvPicPr>
                                </pic:nvPicPr>
                                <pic:blipFill>
                                  <a:blip r:embed="rId7"/>
                                  <a:stretch>
                                    <a:fillRect/>
                                  </a:stretch>
                                </pic:blipFill>
                                <pic:spPr bwMode="auto">
                                  <a:xfrm>
                                    <a:off x="0" y="0"/>
                                    <a:ext cx="1381125" cy="544195"/>
                                  </a:xfrm>
                                  <a:prstGeom prst="rect">
                                    <a:avLst/>
                                  </a:prstGeom>
                                </pic:spPr>
                              </pic:pic>
                            </a:graphicData>
                          </a:graphic>
                        </wp:inline>
                      </w:drawing>
                    </w:r>
                    <w:r>
                      <w:rPr>
                        <w:color w:val="000000"/>
                        <w:lang w:eastAsia="pl-PL"/>
                      </w:rPr>
                      <w:t xml:space="preserve">  </w:t>
                    </w:r>
                    <w:r>
                      <w:rPr>
                        <w:noProof/>
                        <w:lang w:eastAsia="pl-PL"/>
                      </w:rPr>
                      <w:drawing>
                        <wp:inline distT="0" distB="0" distL="0" distR="0">
                          <wp:extent cx="1903095" cy="5543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noChangeArrowheads="1"/>
                                  </pic:cNvPicPr>
                                </pic:nvPicPr>
                                <pic:blipFill>
                                  <a:blip r:embed="rId8"/>
                                  <a:stretch>
                                    <a:fillRect/>
                                  </a:stretch>
                                </pic:blipFill>
                                <pic:spPr bwMode="auto">
                                  <a:xfrm>
                                    <a:off x="0" y="0"/>
                                    <a:ext cx="1903095" cy="554355"/>
                                  </a:xfrm>
                                  <a:prstGeom prst="rect">
                                    <a:avLst/>
                                  </a:prstGeom>
                                </pic:spPr>
                              </pic:pic>
                            </a:graphicData>
                          </a:graphic>
                        </wp:inline>
                      </w:drawing>
                    </w:r>
                  </w:p>
                </w:txbxContent>
              </v:textbox>
              <w10:wrap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ACA" w:rsidRDefault="00810ACA">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406"/>
    <w:rsid w:val="001857A4"/>
    <w:rsid w:val="00684B56"/>
    <w:rsid w:val="00790535"/>
    <w:rsid w:val="00810ACA"/>
    <w:rsid w:val="00824406"/>
    <w:rsid w:val="00A87877"/>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rPr>
  </w:style>
  <w:style w:type="paragraph" w:styleId="Nagwek1">
    <w:name w:val="heading 1"/>
    <w:basedOn w:val="Normalny"/>
    <w:link w:val="Nagwek1Znak"/>
    <w:uiPriority w:val="99"/>
    <w:qFormat/>
    <w:rsid w:val="00893595"/>
    <w:pPr>
      <w:spacing w:beforeAutospacing="1" w:afterAutospacing="1" w:line="240" w:lineRule="auto"/>
      <w:outlineLvl w:val="0"/>
    </w:pPr>
    <w:rPr>
      <w:rFonts w:ascii="Times New Roman" w:eastAsia="Times New Roman" w:hAnsi="Times New Roman" w:cs="Times New Roman"/>
      <w:b/>
      <w:bCs/>
      <w:sz w:val="48"/>
      <w:szCs w:val="48"/>
      <w:lang w:eastAsia="pl-PL"/>
    </w:rPr>
  </w:style>
  <w:style w:type="paragraph" w:styleId="Nagwek2">
    <w:name w:val="heading 2"/>
    <w:basedOn w:val="Normalny"/>
    <w:link w:val="Nagwek2Znak"/>
    <w:uiPriority w:val="99"/>
    <w:qFormat/>
    <w:rsid w:val="00893595"/>
    <w:pPr>
      <w:keepNext/>
      <w:keepLines/>
      <w:suppressAutoHyphens/>
      <w:spacing w:before="200" w:after="0" w:line="252" w:lineRule="auto"/>
      <w:outlineLvl w:val="1"/>
    </w:pPr>
    <w:rPr>
      <w:rFonts w:ascii="Cambria" w:eastAsia="Calibri" w:hAnsi="Cambria" w:cs="Cambria"/>
      <w:b/>
      <w:bCs/>
      <w:color w:val="4F81BD"/>
      <w:sz w:val="26"/>
      <w:szCs w:val="26"/>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qFormat/>
    <w:rsid w:val="00FC38C7"/>
    <w:rPr>
      <w:rFonts w:ascii="Tahoma" w:hAnsi="Tahoma" w:cs="Tahoma"/>
      <w:sz w:val="16"/>
      <w:szCs w:val="16"/>
    </w:rPr>
  </w:style>
  <w:style w:type="character" w:customStyle="1" w:styleId="NagwekZnak">
    <w:name w:val="Nagłówek Znak"/>
    <w:basedOn w:val="Domylnaczcionkaakapitu"/>
    <w:link w:val="Nagwek"/>
    <w:uiPriority w:val="99"/>
    <w:qFormat/>
    <w:rsid w:val="00FC38C7"/>
  </w:style>
  <w:style w:type="character" w:customStyle="1" w:styleId="StopkaZnak">
    <w:name w:val="Stopka Znak"/>
    <w:basedOn w:val="Domylnaczcionkaakapitu"/>
    <w:link w:val="Stopka"/>
    <w:uiPriority w:val="99"/>
    <w:qFormat/>
    <w:rsid w:val="00FC38C7"/>
  </w:style>
  <w:style w:type="character" w:customStyle="1" w:styleId="Nagwek1Znak">
    <w:name w:val="Nagłówek 1 Znak"/>
    <w:basedOn w:val="Domylnaczcionkaakapitu"/>
    <w:link w:val="Nagwek1"/>
    <w:uiPriority w:val="99"/>
    <w:qFormat/>
    <w:rsid w:val="00893595"/>
    <w:rPr>
      <w:rFonts w:ascii="Times New Roman" w:eastAsia="Times New Roman" w:hAnsi="Times New Roman" w:cs="Times New Roman"/>
      <w:b/>
      <w:bCs/>
      <w:sz w:val="48"/>
      <w:szCs w:val="48"/>
      <w:lang w:eastAsia="pl-PL"/>
    </w:rPr>
  </w:style>
  <w:style w:type="character" w:customStyle="1" w:styleId="Nagwek2Znak">
    <w:name w:val="Nagłówek 2 Znak"/>
    <w:basedOn w:val="Domylnaczcionkaakapitu"/>
    <w:link w:val="Nagwek2"/>
    <w:uiPriority w:val="99"/>
    <w:qFormat/>
    <w:rsid w:val="00893595"/>
    <w:rPr>
      <w:rFonts w:ascii="Cambria" w:eastAsia="Calibri" w:hAnsi="Cambria" w:cs="Cambria"/>
      <w:b/>
      <w:bCs/>
      <w:color w:val="4F81BD"/>
      <w:sz w:val="26"/>
      <w:szCs w:val="26"/>
      <w:lang w:eastAsia="zh-CN"/>
    </w:rPr>
  </w:style>
  <w:style w:type="character" w:customStyle="1" w:styleId="ng-binding">
    <w:name w:val="ng-binding"/>
    <w:basedOn w:val="Domylnaczcionkaakapitu"/>
    <w:uiPriority w:val="99"/>
    <w:qFormat/>
    <w:rsid w:val="00893595"/>
  </w:style>
  <w:style w:type="character" w:customStyle="1" w:styleId="TekstpodstawowyZnak">
    <w:name w:val="Tekst podstawowy Znak"/>
    <w:basedOn w:val="Domylnaczcionkaakapitu"/>
    <w:link w:val="Tekstpodstawowy"/>
    <w:uiPriority w:val="99"/>
    <w:qFormat/>
    <w:rsid w:val="00893595"/>
    <w:rPr>
      <w:lang w:eastAsia="zh-CN"/>
    </w:rPr>
  </w:style>
  <w:style w:type="character" w:customStyle="1" w:styleId="TekstprzypisukocowegoZnak">
    <w:name w:val="Tekst przypisu końcowego Znak"/>
    <w:basedOn w:val="Domylnaczcionkaakapitu"/>
    <w:link w:val="Tekstprzypisukocowego"/>
    <w:uiPriority w:val="99"/>
    <w:semiHidden/>
    <w:qFormat/>
    <w:rsid w:val="00893595"/>
    <w:rPr>
      <w:szCs w:val="20"/>
      <w:lang w:eastAsia="zh-CN"/>
    </w:rPr>
  </w:style>
  <w:style w:type="character" w:customStyle="1" w:styleId="Zakotwiczenieprzypisukocowego">
    <w:name w:val="Zakotwiczenie przypisu końcowego"/>
    <w:rsid w:val="00893595"/>
    <w:rPr>
      <w:vertAlign w:val="superscript"/>
    </w:rPr>
  </w:style>
  <w:style w:type="character" w:customStyle="1" w:styleId="EndnoteCharacters">
    <w:name w:val="Endnote Characters"/>
    <w:basedOn w:val="Domylnaczcionkaakapitu"/>
    <w:uiPriority w:val="99"/>
    <w:semiHidden/>
    <w:qFormat/>
    <w:rsid w:val="00893595"/>
    <w:rPr>
      <w:vertAlign w:val="superscript"/>
    </w:rPr>
  </w:style>
  <w:style w:type="character" w:styleId="Pogrubienie">
    <w:name w:val="Strong"/>
    <w:basedOn w:val="Domylnaczcionkaakapitu"/>
    <w:uiPriority w:val="99"/>
    <w:qFormat/>
    <w:rsid w:val="00893595"/>
    <w:rPr>
      <w:b/>
      <w:bCs/>
    </w:rPr>
  </w:style>
  <w:style w:type="character" w:customStyle="1" w:styleId="czeinternetowe">
    <w:name w:val="Łącze internetowe"/>
    <w:basedOn w:val="Domylnaczcionkaakapitu"/>
    <w:uiPriority w:val="99"/>
    <w:rsid w:val="00893595"/>
    <w:rPr>
      <w:color w:val="0000FF"/>
      <w:u w:val="single"/>
    </w:rPr>
  </w:style>
  <w:style w:type="character" w:customStyle="1" w:styleId="Wyrnienie">
    <w:name w:val="Wyróżnienie"/>
    <w:basedOn w:val="Domylnaczcionkaakapitu"/>
    <w:qFormat/>
    <w:rsid w:val="00893595"/>
    <w:rPr>
      <w:i/>
      <w:iCs/>
    </w:rPr>
  </w:style>
  <w:style w:type="character" w:customStyle="1" w:styleId="NagwekZnak1">
    <w:name w:val="Nagłówek Znak1"/>
    <w:basedOn w:val="Domylnaczcionkaakapitu"/>
    <w:uiPriority w:val="99"/>
    <w:semiHidden/>
    <w:qFormat/>
    <w:rsid w:val="00893595"/>
    <w:rPr>
      <w:sz w:val="22"/>
      <w:lang w:eastAsia="zh-CN"/>
    </w:rPr>
  </w:style>
  <w:style w:type="character" w:customStyle="1" w:styleId="TekstpodstawowyZnak1">
    <w:name w:val="Tekst podstawowy Znak1"/>
    <w:basedOn w:val="Domylnaczcionkaakapitu"/>
    <w:uiPriority w:val="99"/>
    <w:semiHidden/>
    <w:qFormat/>
    <w:rsid w:val="00893595"/>
  </w:style>
  <w:style w:type="character" w:customStyle="1" w:styleId="TekstprzypisukocowegoZnak1">
    <w:name w:val="Tekst przypisu końcowego Znak1"/>
    <w:basedOn w:val="Domylnaczcionkaakapitu"/>
    <w:uiPriority w:val="99"/>
    <w:semiHidden/>
    <w:qFormat/>
    <w:rsid w:val="00893595"/>
    <w:rPr>
      <w:sz w:val="20"/>
      <w:szCs w:val="20"/>
    </w:rPr>
  </w:style>
  <w:style w:type="character" w:customStyle="1" w:styleId="TekstprzypisudolnegoZnak">
    <w:name w:val="Tekst przypisu dolnego Znak"/>
    <w:basedOn w:val="Domylnaczcionkaakapitu"/>
    <w:link w:val="Tekstprzypisudolnego"/>
    <w:qFormat/>
    <w:rsid w:val="00CD7F0C"/>
    <w:rPr>
      <w:rFonts w:ascii="Times New Roman" w:eastAsia="Times New Roman" w:hAnsi="Times New Roman" w:cs="Times New Roman"/>
      <w:szCs w:val="20"/>
      <w:lang w:val="x-none" w:eastAsia="ar-SA"/>
    </w:rPr>
  </w:style>
  <w:style w:type="character" w:customStyle="1" w:styleId="Odwoanieprzypisudolnego2">
    <w:name w:val="Odwołanie przypisu dolnego2"/>
    <w:qFormat/>
    <w:rsid w:val="00CD7F0C"/>
    <w:rPr>
      <w:vertAlign w:val="superscript"/>
    </w:rPr>
  </w:style>
  <w:style w:type="paragraph" w:styleId="Nagwek">
    <w:name w:val="header"/>
    <w:basedOn w:val="Normalny"/>
    <w:next w:val="Tekstpodstawowy"/>
    <w:link w:val="NagwekZnak"/>
    <w:uiPriority w:val="99"/>
    <w:unhideWhenUsed/>
    <w:rsid w:val="00FC38C7"/>
    <w:pPr>
      <w:tabs>
        <w:tab w:val="center" w:pos="4536"/>
        <w:tab w:val="right" w:pos="9072"/>
      </w:tabs>
      <w:spacing w:after="0" w:line="240" w:lineRule="auto"/>
    </w:pPr>
  </w:style>
  <w:style w:type="paragraph" w:styleId="Tekstpodstawowy">
    <w:name w:val="Body Text"/>
    <w:basedOn w:val="Normalny"/>
    <w:link w:val="TekstpodstawowyZnak"/>
    <w:uiPriority w:val="99"/>
    <w:rsid w:val="00893595"/>
    <w:pPr>
      <w:suppressAutoHyphens/>
      <w:spacing w:after="140" w:line="288" w:lineRule="auto"/>
    </w:pPr>
    <w:rPr>
      <w:lang w:eastAsia="zh-CN"/>
    </w:rPr>
  </w:style>
  <w:style w:type="paragraph" w:styleId="Lista">
    <w:name w:val="List"/>
    <w:basedOn w:val="Tekstpodstawowy"/>
    <w:uiPriority w:val="99"/>
    <w:rsid w:val="00893595"/>
  </w:style>
  <w:style w:type="paragraph" w:styleId="Legenda">
    <w:name w:val="caption"/>
    <w:basedOn w:val="Normalny"/>
    <w:uiPriority w:val="99"/>
    <w:qFormat/>
    <w:rsid w:val="00893595"/>
    <w:pPr>
      <w:suppressLineNumbers/>
      <w:suppressAutoHyphens/>
      <w:spacing w:before="120" w:after="120" w:line="252" w:lineRule="auto"/>
    </w:pPr>
    <w:rPr>
      <w:rFonts w:ascii="Calibri" w:eastAsia="Calibri" w:hAnsi="Calibri" w:cs="Calibri"/>
      <w:i/>
      <w:iCs/>
      <w:sz w:val="24"/>
      <w:szCs w:val="24"/>
      <w:lang w:eastAsia="zh-CN"/>
    </w:rPr>
  </w:style>
  <w:style w:type="paragraph" w:customStyle="1" w:styleId="Indeks">
    <w:name w:val="Indeks"/>
    <w:basedOn w:val="Normalny"/>
    <w:uiPriority w:val="99"/>
    <w:qFormat/>
    <w:rsid w:val="00893595"/>
    <w:pPr>
      <w:suppressLineNumbers/>
      <w:suppressAutoHyphens/>
      <w:spacing w:after="160" w:line="252" w:lineRule="auto"/>
    </w:pPr>
    <w:rPr>
      <w:rFonts w:ascii="Calibri" w:eastAsia="Calibri" w:hAnsi="Calibri" w:cs="Calibri"/>
      <w:lang w:eastAsia="zh-CN"/>
    </w:rPr>
  </w:style>
  <w:style w:type="paragraph" w:customStyle="1" w:styleId="Gwkaistopka">
    <w:name w:val="Główka i stopka"/>
    <w:basedOn w:val="Normalny"/>
    <w:qFormat/>
  </w:style>
  <w:style w:type="paragraph" w:styleId="Tekstdymka">
    <w:name w:val="Balloon Text"/>
    <w:basedOn w:val="Normalny"/>
    <w:link w:val="TekstdymkaZnak"/>
    <w:uiPriority w:val="99"/>
    <w:semiHidden/>
    <w:unhideWhenUsed/>
    <w:qFormat/>
    <w:rsid w:val="00FC38C7"/>
    <w:pPr>
      <w:spacing w:after="0" w:line="240" w:lineRule="auto"/>
    </w:pPr>
    <w:rPr>
      <w:rFonts w:ascii="Tahoma" w:hAnsi="Tahoma" w:cs="Tahoma"/>
      <w:sz w:val="16"/>
      <w:szCs w:val="16"/>
    </w:rPr>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paragraph" w:styleId="Akapitzlist">
    <w:name w:val="List Paragraph"/>
    <w:basedOn w:val="Normalny"/>
    <w:uiPriority w:val="99"/>
    <w:qFormat/>
    <w:rsid w:val="00401D50"/>
    <w:pPr>
      <w:ind w:left="720"/>
      <w:contextualSpacing/>
    </w:pPr>
  </w:style>
  <w:style w:type="paragraph" w:customStyle="1" w:styleId="Default">
    <w:name w:val="Default"/>
    <w:qFormat/>
    <w:rsid w:val="00E96E6A"/>
    <w:rPr>
      <w:rFonts w:ascii="Cambria" w:eastAsia="Calibri" w:hAnsi="Cambria" w:cs="Cambria"/>
      <w:color w:val="000000"/>
      <w:sz w:val="24"/>
      <w:szCs w:val="24"/>
      <w:lang w:eastAsia="pl-PL"/>
    </w:rPr>
  </w:style>
  <w:style w:type="paragraph" w:customStyle="1" w:styleId="Zawartotabeli">
    <w:name w:val="Zawartość tabeli"/>
    <w:basedOn w:val="Normalny"/>
    <w:uiPriority w:val="99"/>
    <w:qFormat/>
    <w:rsid w:val="00893595"/>
    <w:pPr>
      <w:suppressLineNumbers/>
      <w:suppressAutoHyphens/>
      <w:spacing w:after="160" w:line="252" w:lineRule="auto"/>
    </w:pPr>
    <w:rPr>
      <w:rFonts w:ascii="Calibri" w:eastAsia="Calibri" w:hAnsi="Calibri" w:cs="Calibri"/>
      <w:lang w:eastAsia="zh-CN"/>
    </w:rPr>
  </w:style>
  <w:style w:type="paragraph" w:customStyle="1" w:styleId="Nagwektabeli">
    <w:name w:val="Nagłówek tabeli"/>
    <w:basedOn w:val="Zawartotabeli"/>
    <w:uiPriority w:val="99"/>
    <w:qFormat/>
    <w:rsid w:val="00893595"/>
    <w:pPr>
      <w:jc w:val="center"/>
    </w:pPr>
    <w:rPr>
      <w:b/>
      <w:bCs/>
    </w:rPr>
  </w:style>
  <w:style w:type="paragraph" w:styleId="Tekstprzypisukocowego">
    <w:name w:val="endnote text"/>
    <w:basedOn w:val="Normalny"/>
    <w:link w:val="TekstprzypisukocowegoZnak"/>
    <w:uiPriority w:val="99"/>
    <w:semiHidden/>
    <w:rsid w:val="00893595"/>
    <w:pPr>
      <w:suppressAutoHyphens/>
      <w:spacing w:after="0" w:line="240" w:lineRule="auto"/>
    </w:pPr>
    <w:rPr>
      <w:szCs w:val="20"/>
      <w:lang w:eastAsia="zh-CN"/>
    </w:rPr>
  </w:style>
  <w:style w:type="paragraph" w:styleId="NormalnyWeb">
    <w:name w:val="Normal (Web)"/>
    <w:basedOn w:val="Normalny"/>
    <w:uiPriority w:val="99"/>
    <w:semiHidden/>
    <w:qFormat/>
    <w:rsid w:val="00893595"/>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Zawartoramki">
    <w:name w:val="Zawartość ramki"/>
    <w:basedOn w:val="Normalny"/>
    <w:qFormat/>
  </w:style>
  <w:style w:type="paragraph" w:styleId="Tekstprzypisudolnego">
    <w:name w:val="footnote text"/>
    <w:basedOn w:val="Normalny"/>
    <w:link w:val="TekstprzypisudolnegoZnak"/>
    <w:rsid w:val="00CD7F0C"/>
    <w:pPr>
      <w:suppressAutoHyphens/>
      <w:spacing w:after="0" w:line="240" w:lineRule="auto"/>
    </w:pPr>
    <w:rPr>
      <w:rFonts w:ascii="Times New Roman" w:eastAsia="Times New Roman" w:hAnsi="Times New Roman" w:cs="Times New Roman"/>
      <w:sz w:val="20"/>
      <w:szCs w:val="20"/>
      <w:lang w:val="x-none" w:eastAsia="ar-SA"/>
    </w:rPr>
  </w:style>
  <w:style w:type="table" w:styleId="Tabela-Siatka">
    <w:name w:val="Table Grid"/>
    <w:basedOn w:val="Standardowy"/>
    <w:uiPriority w:val="59"/>
    <w:rsid w:val="00FC3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rPr>
  </w:style>
  <w:style w:type="paragraph" w:styleId="Nagwek1">
    <w:name w:val="heading 1"/>
    <w:basedOn w:val="Normalny"/>
    <w:link w:val="Nagwek1Znak"/>
    <w:uiPriority w:val="99"/>
    <w:qFormat/>
    <w:rsid w:val="00893595"/>
    <w:pPr>
      <w:spacing w:beforeAutospacing="1" w:afterAutospacing="1" w:line="240" w:lineRule="auto"/>
      <w:outlineLvl w:val="0"/>
    </w:pPr>
    <w:rPr>
      <w:rFonts w:ascii="Times New Roman" w:eastAsia="Times New Roman" w:hAnsi="Times New Roman" w:cs="Times New Roman"/>
      <w:b/>
      <w:bCs/>
      <w:sz w:val="48"/>
      <w:szCs w:val="48"/>
      <w:lang w:eastAsia="pl-PL"/>
    </w:rPr>
  </w:style>
  <w:style w:type="paragraph" w:styleId="Nagwek2">
    <w:name w:val="heading 2"/>
    <w:basedOn w:val="Normalny"/>
    <w:link w:val="Nagwek2Znak"/>
    <w:uiPriority w:val="99"/>
    <w:qFormat/>
    <w:rsid w:val="00893595"/>
    <w:pPr>
      <w:keepNext/>
      <w:keepLines/>
      <w:suppressAutoHyphens/>
      <w:spacing w:before="200" w:after="0" w:line="252" w:lineRule="auto"/>
      <w:outlineLvl w:val="1"/>
    </w:pPr>
    <w:rPr>
      <w:rFonts w:ascii="Cambria" w:eastAsia="Calibri" w:hAnsi="Cambria" w:cs="Cambria"/>
      <w:b/>
      <w:bCs/>
      <w:color w:val="4F81BD"/>
      <w:sz w:val="26"/>
      <w:szCs w:val="26"/>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qFormat/>
    <w:rsid w:val="00FC38C7"/>
    <w:rPr>
      <w:rFonts w:ascii="Tahoma" w:hAnsi="Tahoma" w:cs="Tahoma"/>
      <w:sz w:val="16"/>
      <w:szCs w:val="16"/>
    </w:rPr>
  </w:style>
  <w:style w:type="character" w:customStyle="1" w:styleId="NagwekZnak">
    <w:name w:val="Nagłówek Znak"/>
    <w:basedOn w:val="Domylnaczcionkaakapitu"/>
    <w:link w:val="Nagwek"/>
    <w:uiPriority w:val="99"/>
    <w:qFormat/>
    <w:rsid w:val="00FC38C7"/>
  </w:style>
  <w:style w:type="character" w:customStyle="1" w:styleId="StopkaZnak">
    <w:name w:val="Stopka Znak"/>
    <w:basedOn w:val="Domylnaczcionkaakapitu"/>
    <w:link w:val="Stopka"/>
    <w:uiPriority w:val="99"/>
    <w:qFormat/>
    <w:rsid w:val="00FC38C7"/>
  </w:style>
  <w:style w:type="character" w:customStyle="1" w:styleId="Nagwek1Znak">
    <w:name w:val="Nagłówek 1 Znak"/>
    <w:basedOn w:val="Domylnaczcionkaakapitu"/>
    <w:link w:val="Nagwek1"/>
    <w:uiPriority w:val="99"/>
    <w:qFormat/>
    <w:rsid w:val="00893595"/>
    <w:rPr>
      <w:rFonts w:ascii="Times New Roman" w:eastAsia="Times New Roman" w:hAnsi="Times New Roman" w:cs="Times New Roman"/>
      <w:b/>
      <w:bCs/>
      <w:sz w:val="48"/>
      <w:szCs w:val="48"/>
      <w:lang w:eastAsia="pl-PL"/>
    </w:rPr>
  </w:style>
  <w:style w:type="character" w:customStyle="1" w:styleId="Nagwek2Znak">
    <w:name w:val="Nagłówek 2 Znak"/>
    <w:basedOn w:val="Domylnaczcionkaakapitu"/>
    <w:link w:val="Nagwek2"/>
    <w:uiPriority w:val="99"/>
    <w:qFormat/>
    <w:rsid w:val="00893595"/>
    <w:rPr>
      <w:rFonts w:ascii="Cambria" w:eastAsia="Calibri" w:hAnsi="Cambria" w:cs="Cambria"/>
      <w:b/>
      <w:bCs/>
      <w:color w:val="4F81BD"/>
      <w:sz w:val="26"/>
      <w:szCs w:val="26"/>
      <w:lang w:eastAsia="zh-CN"/>
    </w:rPr>
  </w:style>
  <w:style w:type="character" w:customStyle="1" w:styleId="ng-binding">
    <w:name w:val="ng-binding"/>
    <w:basedOn w:val="Domylnaczcionkaakapitu"/>
    <w:uiPriority w:val="99"/>
    <w:qFormat/>
    <w:rsid w:val="00893595"/>
  </w:style>
  <w:style w:type="character" w:customStyle="1" w:styleId="TekstpodstawowyZnak">
    <w:name w:val="Tekst podstawowy Znak"/>
    <w:basedOn w:val="Domylnaczcionkaakapitu"/>
    <w:link w:val="Tekstpodstawowy"/>
    <w:uiPriority w:val="99"/>
    <w:qFormat/>
    <w:rsid w:val="00893595"/>
    <w:rPr>
      <w:lang w:eastAsia="zh-CN"/>
    </w:rPr>
  </w:style>
  <w:style w:type="character" w:customStyle="1" w:styleId="TekstprzypisukocowegoZnak">
    <w:name w:val="Tekst przypisu końcowego Znak"/>
    <w:basedOn w:val="Domylnaczcionkaakapitu"/>
    <w:link w:val="Tekstprzypisukocowego"/>
    <w:uiPriority w:val="99"/>
    <w:semiHidden/>
    <w:qFormat/>
    <w:rsid w:val="00893595"/>
    <w:rPr>
      <w:szCs w:val="20"/>
      <w:lang w:eastAsia="zh-CN"/>
    </w:rPr>
  </w:style>
  <w:style w:type="character" w:customStyle="1" w:styleId="Zakotwiczenieprzypisukocowego">
    <w:name w:val="Zakotwiczenie przypisu końcowego"/>
    <w:rsid w:val="00893595"/>
    <w:rPr>
      <w:vertAlign w:val="superscript"/>
    </w:rPr>
  </w:style>
  <w:style w:type="character" w:customStyle="1" w:styleId="EndnoteCharacters">
    <w:name w:val="Endnote Characters"/>
    <w:basedOn w:val="Domylnaczcionkaakapitu"/>
    <w:uiPriority w:val="99"/>
    <w:semiHidden/>
    <w:qFormat/>
    <w:rsid w:val="00893595"/>
    <w:rPr>
      <w:vertAlign w:val="superscript"/>
    </w:rPr>
  </w:style>
  <w:style w:type="character" w:styleId="Pogrubienie">
    <w:name w:val="Strong"/>
    <w:basedOn w:val="Domylnaczcionkaakapitu"/>
    <w:uiPriority w:val="99"/>
    <w:qFormat/>
    <w:rsid w:val="00893595"/>
    <w:rPr>
      <w:b/>
      <w:bCs/>
    </w:rPr>
  </w:style>
  <w:style w:type="character" w:customStyle="1" w:styleId="czeinternetowe">
    <w:name w:val="Łącze internetowe"/>
    <w:basedOn w:val="Domylnaczcionkaakapitu"/>
    <w:uiPriority w:val="99"/>
    <w:rsid w:val="00893595"/>
    <w:rPr>
      <w:color w:val="0000FF"/>
      <w:u w:val="single"/>
    </w:rPr>
  </w:style>
  <w:style w:type="character" w:customStyle="1" w:styleId="Wyrnienie">
    <w:name w:val="Wyróżnienie"/>
    <w:basedOn w:val="Domylnaczcionkaakapitu"/>
    <w:qFormat/>
    <w:rsid w:val="00893595"/>
    <w:rPr>
      <w:i/>
      <w:iCs/>
    </w:rPr>
  </w:style>
  <w:style w:type="character" w:customStyle="1" w:styleId="NagwekZnak1">
    <w:name w:val="Nagłówek Znak1"/>
    <w:basedOn w:val="Domylnaczcionkaakapitu"/>
    <w:uiPriority w:val="99"/>
    <w:semiHidden/>
    <w:qFormat/>
    <w:rsid w:val="00893595"/>
    <w:rPr>
      <w:sz w:val="22"/>
      <w:lang w:eastAsia="zh-CN"/>
    </w:rPr>
  </w:style>
  <w:style w:type="character" w:customStyle="1" w:styleId="TekstpodstawowyZnak1">
    <w:name w:val="Tekst podstawowy Znak1"/>
    <w:basedOn w:val="Domylnaczcionkaakapitu"/>
    <w:uiPriority w:val="99"/>
    <w:semiHidden/>
    <w:qFormat/>
    <w:rsid w:val="00893595"/>
  </w:style>
  <w:style w:type="character" w:customStyle="1" w:styleId="TekstprzypisukocowegoZnak1">
    <w:name w:val="Tekst przypisu końcowego Znak1"/>
    <w:basedOn w:val="Domylnaczcionkaakapitu"/>
    <w:uiPriority w:val="99"/>
    <w:semiHidden/>
    <w:qFormat/>
    <w:rsid w:val="00893595"/>
    <w:rPr>
      <w:sz w:val="20"/>
      <w:szCs w:val="20"/>
    </w:rPr>
  </w:style>
  <w:style w:type="character" w:customStyle="1" w:styleId="TekstprzypisudolnegoZnak">
    <w:name w:val="Tekst przypisu dolnego Znak"/>
    <w:basedOn w:val="Domylnaczcionkaakapitu"/>
    <w:link w:val="Tekstprzypisudolnego"/>
    <w:qFormat/>
    <w:rsid w:val="00CD7F0C"/>
    <w:rPr>
      <w:rFonts w:ascii="Times New Roman" w:eastAsia="Times New Roman" w:hAnsi="Times New Roman" w:cs="Times New Roman"/>
      <w:szCs w:val="20"/>
      <w:lang w:val="x-none" w:eastAsia="ar-SA"/>
    </w:rPr>
  </w:style>
  <w:style w:type="character" w:customStyle="1" w:styleId="Odwoanieprzypisudolnego2">
    <w:name w:val="Odwołanie przypisu dolnego2"/>
    <w:qFormat/>
    <w:rsid w:val="00CD7F0C"/>
    <w:rPr>
      <w:vertAlign w:val="superscript"/>
    </w:rPr>
  </w:style>
  <w:style w:type="paragraph" w:styleId="Nagwek">
    <w:name w:val="header"/>
    <w:basedOn w:val="Normalny"/>
    <w:next w:val="Tekstpodstawowy"/>
    <w:link w:val="NagwekZnak"/>
    <w:uiPriority w:val="99"/>
    <w:unhideWhenUsed/>
    <w:rsid w:val="00FC38C7"/>
    <w:pPr>
      <w:tabs>
        <w:tab w:val="center" w:pos="4536"/>
        <w:tab w:val="right" w:pos="9072"/>
      </w:tabs>
      <w:spacing w:after="0" w:line="240" w:lineRule="auto"/>
    </w:pPr>
  </w:style>
  <w:style w:type="paragraph" w:styleId="Tekstpodstawowy">
    <w:name w:val="Body Text"/>
    <w:basedOn w:val="Normalny"/>
    <w:link w:val="TekstpodstawowyZnak"/>
    <w:uiPriority w:val="99"/>
    <w:rsid w:val="00893595"/>
    <w:pPr>
      <w:suppressAutoHyphens/>
      <w:spacing w:after="140" w:line="288" w:lineRule="auto"/>
    </w:pPr>
    <w:rPr>
      <w:lang w:eastAsia="zh-CN"/>
    </w:rPr>
  </w:style>
  <w:style w:type="paragraph" w:styleId="Lista">
    <w:name w:val="List"/>
    <w:basedOn w:val="Tekstpodstawowy"/>
    <w:uiPriority w:val="99"/>
    <w:rsid w:val="00893595"/>
  </w:style>
  <w:style w:type="paragraph" w:styleId="Legenda">
    <w:name w:val="caption"/>
    <w:basedOn w:val="Normalny"/>
    <w:uiPriority w:val="99"/>
    <w:qFormat/>
    <w:rsid w:val="00893595"/>
    <w:pPr>
      <w:suppressLineNumbers/>
      <w:suppressAutoHyphens/>
      <w:spacing w:before="120" w:after="120" w:line="252" w:lineRule="auto"/>
    </w:pPr>
    <w:rPr>
      <w:rFonts w:ascii="Calibri" w:eastAsia="Calibri" w:hAnsi="Calibri" w:cs="Calibri"/>
      <w:i/>
      <w:iCs/>
      <w:sz w:val="24"/>
      <w:szCs w:val="24"/>
      <w:lang w:eastAsia="zh-CN"/>
    </w:rPr>
  </w:style>
  <w:style w:type="paragraph" w:customStyle="1" w:styleId="Indeks">
    <w:name w:val="Indeks"/>
    <w:basedOn w:val="Normalny"/>
    <w:uiPriority w:val="99"/>
    <w:qFormat/>
    <w:rsid w:val="00893595"/>
    <w:pPr>
      <w:suppressLineNumbers/>
      <w:suppressAutoHyphens/>
      <w:spacing w:after="160" w:line="252" w:lineRule="auto"/>
    </w:pPr>
    <w:rPr>
      <w:rFonts w:ascii="Calibri" w:eastAsia="Calibri" w:hAnsi="Calibri" w:cs="Calibri"/>
      <w:lang w:eastAsia="zh-CN"/>
    </w:rPr>
  </w:style>
  <w:style w:type="paragraph" w:customStyle="1" w:styleId="Gwkaistopka">
    <w:name w:val="Główka i stopka"/>
    <w:basedOn w:val="Normalny"/>
    <w:qFormat/>
  </w:style>
  <w:style w:type="paragraph" w:styleId="Tekstdymka">
    <w:name w:val="Balloon Text"/>
    <w:basedOn w:val="Normalny"/>
    <w:link w:val="TekstdymkaZnak"/>
    <w:uiPriority w:val="99"/>
    <w:semiHidden/>
    <w:unhideWhenUsed/>
    <w:qFormat/>
    <w:rsid w:val="00FC38C7"/>
    <w:pPr>
      <w:spacing w:after="0" w:line="240" w:lineRule="auto"/>
    </w:pPr>
    <w:rPr>
      <w:rFonts w:ascii="Tahoma" w:hAnsi="Tahoma" w:cs="Tahoma"/>
      <w:sz w:val="16"/>
      <w:szCs w:val="16"/>
    </w:rPr>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paragraph" w:styleId="Akapitzlist">
    <w:name w:val="List Paragraph"/>
    <w:basedOn w:val="Normalny"/>
    <w:uiPriority w:val="99"/>
    <w:qFormat/>
    <w:rsid w:val="00401D50"/>
    <w:pPr>
      <w:ind w:left="720"/>
      <w:contextualSpacing/>
    </w:pPr>
  </w:style>
  <w:style w:type="paragraph" w:customStyle="1" w:styleId="Default">
    <w:name w:val="Default"/>
    <w:qFormat/>
    <w:rsid w:val="00E96E6A"/>
    <w:rPr>
      <w:rFonts w:ascii="Cambria" w:eastAsia="Calibri" w:hAnsi="Cambria" w:cs="Cambria"/>
      <w:color w:val="000000"/>
      <w:sz w:val="24"/>
      <w:szCs w:val="24"/>
      <w:lang w:eastAsia="pl-PL"/>
    </w:rPr>
  </w:style>
  <w:style w:type="paragraph" w:customStyle="1" w:styleId="Zawartotabeli">
    <w:name w:val="Zawartość tabeli"/>
    <w:basedOn w:val="Normalny"/>
    <w:uiPriority w:val="99"/>
    <w:qFormat/>
    <w:rsid w:val="00893595"/>
    <w:pPr>
      <w:suppressLineNumbers/>
      <w:suppressAutoHyphens/>
      <w:spacing w:after="160" w:line="252" w:lineRule="auto"/>
    </w:pPr>
    <w:rPr>
      <w:rFonts w:ascii="Calibri" w:eastAsia="Calibri" w:hAnsi="Calibri" w:cs="Calibri"/>
      <w:lang w:eastAsia="zh-CN"/>
    </w:rPr>
  </w:style>
  <w:style w:type="paragraph" w:customStyle="1" w:styleId="Nagwektabeli">
    <w:name w:val="Nagłówek tabeli"/>
    <w:basedOn w:val="Zawartotabeli"/>
    <w:uiPriority w:val="99"/>
    <w:qFormat/>
    <w:rsid w:val="00893595"/>
    <w:pPr>
      <w:jc w:val="center"/>
    </w:pPr>
    <w:rPr>
      <w:b/>
      <w:bCs/>
    </w:rPr>
  </w:style>
  <w:style w:type="paragraph" w:styleId="Tekstprzypisukocowego">
    <w:name w:val="endnote text"/>
    <w:basedOn w:val="Normalny"/>
    <w:link w:val="TekstprzypisukocowegoZnak"/>
    <w:uiPriority w:val="99"/>
    <w:semiHidden/>
    <w:rsid w:val="00893595"/>
    <w:pPr>
      <w:suppressAutoHyphens/>
      <w:spacing w:after="0" w:line="240" w:lineRule="auto"/>
    </w:pPr>
    <w:rPr>
      <w:szCs w:val="20"/>
      <w:lang w:eastAsia="zh-CN"/>
    </w:rPr>
  </w:style>
  <w:style w:type="paragraph" w:styleId="NormalnyWeb">
    <w:name w:val="Normal (Web)"/>
    <w:basedOn w:val="Normalny"/>
    <w:uiPriority w:val="99"/>
    <w:semiHidden/>
    <w:qFormat/>
    <w:rsid w:val="00893595"/>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Zawartoramki">
    <w:name w:val="Zawartość ramki"/>
    <w:basedOn w:val="Normalny"/>
    <w:qFormat/>
  </w:style>
  <w:style w:type="paragraph" w:styleId="Tekstprzypisudolnego">
    <w:name w:val="footnote text"/>
    <w:basedOn w:val="Normalny"/>
    <w:link w:val="TekstprzypisudolnegoZnak"/>
    <w:rsid w:val="00CD7F0C"/>
    <w:pPr>
      <w:suppressAutoHyphens/>
      <w:spacing w:after="0" w:line="240" w:lineRule="auto"/>
    </w:pPr>
    <w:rPr>
      <w:rFonts w:ascii="Times New Roman" w:eastAsia="Times New Roman" w:hAnsi="Times New Roman" w:cs="Times New Roman"/>
      <w:sz w:val="20"/>
      <w:szCs w:val="20"/>
      <w:lang w:val="x-none" w:eastAsia="ar-SA"/>
    </w:rPr>
  </w:style>
  <w:style w:type="table" w:styleId="Tabela-Siatka">
    <w:name w:val="Table Grid"/>
    <w:basedOn w:val="Standardowy"/>
    <w:uiPriority w:val="59"/>
    <w:rsid w:val="00FC3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80.wmf"/><Relationship Id="rId3" Type="http://schemas.openxmlformats.org/officeDocument/2006/relationships/image" Target="media/image7.wmf"/><Relationship Id="rId7" Type="http://schemas.openxmlformats.org/officeDocument/2006/relationships/image" Target="media/image70.wmf"/><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8.wmf"/></Relationships>
</file>

<file path=word/_rels/header2.xml.rels><?xml version="1.0" encoding="UTF-8" standalone="yes"?>
<Relationships xmlns="http://schemas.openxmlformats.org/package/2006/relationships"><Relationship Id="rId8" Type="http://schemas.openxmlformats.org/officeDocument/2006/relationships/image" Target="media/image40.jpeg"/><Relationship Id="rId3" Type="http://schemas.openxmlformats.org/officeDocument/2006/relationships/image" Target="media/image3.jpeg"/><Relationship Id="rId7" Type="http://schemas.openxmlformats.org/officeDocument/2006/relationships/image" Target="media/image30.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20.jpeg"/><Relationship Id="rId5" Type="http://schemas.openxmlformats.org/officeDocument/2006/relationships/image" Target="media/image10.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20F73-C9D2-4583-BB63-185FCAB51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1033</Words>
  <Characters>6203</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Agnieszka Kiszka</cp:lastModifiedBy>
  <cp:revision>2</cp:revision>
  <cp:lastPrinted>2019-10-29T12:35:00Z</cp:lastPrinted>
  <dcterms:created xsi:type="dcterms:W3CDTF">2020-03-23T13:03:00Z</dcterms:created>
  <dcterms:modified xsi:type="dcterms:W3CDTF">2020-03-23T13:03:00Z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